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9D2BB" w14:textId="436A345E" w:rsidR="003B408B" w:rsidRDefault="003B408B" w:rsidP="00F452A3">
      <w:pPr>
        <w:spacing w:line="360" w:lineRule="auto"/>
        <w:jc w:val="center"/>
        <w:rPr>
          <w:b/>
          <w:bCs/>
        </w:rPr>
      </w:pPr>
      <w:bookmarkStart w:id="0" w:name="_Hlk180583299"/>
      <w:r>
        <w:rPr>
          <w:noProof/>
        </w:rPr>
        <mc:AlternateContent>
          <mc:Choice Requires="wps">
            <w:drawing>
              <wp:anchor distT="0" distB="0" distL="114300" distR="114300" simplePos="0" relativeHeight="251725824" behindDoc="0" locked="0" layoutInCell="1" allowOverlap="1" wp14:anchorId="5C67DE1A" wp14:editId="1EA6ADB5">
                <wp:simplePos x="0" y="0"/>
                <wp:positionH relativeFrom="margin">
                  <wp:align>center</wp:align>
                </wp:positionH>
                <wp:positionV relativeFrom="paragraph">
                  <wp:posOffset>9525</wp:posOffset>
                </wp:positionV>
                <wp:extent cx="6035040" cy="247650"/>
                <wp:effectExtent l="0" t="0" r="381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35040" cy="247650"/>
                        </a:xfrm>
                        <a:prstGeom prst="rect">
                          <a:avLst/>
                        </a:prstGeom>
                        <a:solidFill>
                          <a:srgbClr val="E7E6E6"/>
                        </a:solidFill>
                        <a:ln w="6350">
                          <a:noFill/>
                        </a:ln>
                      </wps:spPr>
                      <wps:txbx>
                        <w:txbxContent>
                          <w:p w14:paraId="57B6927E" w14:textId="56DAF92B" w:rsidR="003B408B" w:rsidRPr="001674A6" w:rsidRDefault="003B408B" w:rsidP="003B408B">
                            <w:pPr>
                              <w:spacing w:before="100" w:beforeAutospacing="1"/>
                              <w:jc w:val="center"/>
                              <w:rPr>
                                <w:b/>
                                <w:bCs/>
                              </w:rPr>
                            </w:pPr>
                            <w:r>
                              <w:rPr>
                                <w:b/>
                                <w:bCs/>
                              </w:rPr>
                              <w:t>A</w:t>
                            </w:r>
                            <w:r>
                              <w:rPr>
                                <w:b/>
                                <w:bCs/>
                              </w:rPr>
                              <w:t>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C67DE1A" id="_x0000_t202" coordsize="21600,21600" o:spt="202" path="m,l,21600r21600,l21600,xe">
                <v:stroke joinstyle="miter"/>
                <v:path gradientshapeok="t" o:connecttype="rect"/>
              </v:shapetype>
              <v:shape id="Caixa de Texto 2" o:spid="_x0000_s1026" type="#_x0000_t202" style="position:absolute;left:0;text-align:left;margin-left:0;margin-top:.75pt;width:475.2pt;height:19.5pt;z-index:2517258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" fillcolor="#e7e6e6" stroked="f" strokeweight=".5pt">
                <v:textbox>
                  <w:txbxContent>
                    <w:p w14:paraId="57B6927E" w14:textId="56DAF92B" w:rsidR="003B408B" w:rsidRPr="001674A6" w:rsidRDefault="003B408B" w:rsidP="003B408B">
                      <w:pPr>
                        <w:spacing w:before="100" w:beforeAutospacing="1"/>
                        <w:jc w:val="center"/>
                        <w:rPr>
                          <w:b/>
                          <w:bCs/>
                        </w:rPr>
                      </w:pPr>
                      <w:r>
                        <w:rPr>
                          <w:b/>
                          <w:bCs/>
                        </w:rPr>
                        <w:t>A</w:t>
                      </w:r>
                      <w:r>
                        <w:rPr>
                          <w:b/>
                          <w:bCs/>
                        </w:rPr>
                        <w:t>NEXO I</w:t>
                      </w:r>
                    </w:p>
                  </w:txbxContent>
                </v:textbox>
                <w10:wrap anchorx="margin"/>
              </v:shape>
            </w:pict>
          </mc:Fallback>
        </mc:AlternateContent>
      </w:r>
    </w:p>
    <w:p w14:paraId="729CF09F" w14:textId="77777777" w:rsidR="003B408B" w:rsidRDefault="003B408B" w:rsidP="00F452A3">
      <w:pPr>
        <w:spacing w:line="360" w:lineRule="auto"/>
        <w:jc w:val="center"/>
        <w:rPr>
          <w:b/>
          <w:bCs/>
        </w:rPr>
      </w:pPr>
    </w:p>
    <w:p w14:paraId="79F75CFC" w14:textId="56D63430" w:rsidR="00B47DC5" w:rsidRPr="003D1E80" w:rsidRDefault="00DF3CC9" w:rsidP="00F452A3">
      <w:pPr>
        <w:spacing w:line="360" w:lineRule="auto"/>
        <w:jc w:val="center"/>
        <w:rPr>
          <w:b/>
          <w:bCs/>
        </w:rPr>
      </w:pPr>
      <w:r w:rsidRPr="00B1776A">
        <w:rPr>
          <w:b/>
          <w:bCs/>
        </w:rPr>
        <w:t>TERMO DE REFERÊNCIA</w:t>
      </w:r>
    </w:p>
    <w:p w14:paraId="72FF29C6" w14:textId="77777777" w:rsidR="003B408B" w:rsidRDefault="003B408B" w:rsidP="00BE3120">
      <w:pPr>
        <w:pStyle w:val="Rodap"/>
        <w:spacing w:before="240" w:after="240"/>
        <w:ind w:right="-29"/>
        <w:rPr>
          <w:b/>
          <w:szCs w:val="24"/>
        </w:rPr>
      </w:pPr>
    </w:p>
    <w:p w14:paraId="2E7E7F4A" w14:textId="2995CDA6" w:rsidR="00DF3CC9" w:rsidRPr="00B1776A" w:rsidRDefault="00DF3CC9" w:rsidP="00BE3120">
      <w:pPr>
        <w:pStyle w:val="Rodap"/>
        <w:spacing w:before="240" w:after="240"/>
        <w:ind w:right="-29"/>
        <w:rPr>
          <w:b/>
          <w:bCs/>
          <w:szCs w:val="24"/>
        </w:rPr>
      </w:pPr>
      <w:r>
        <w:rPr>
          <w:b/>
          <w:szCs w:val="24"/>
        </w:rPr>
        <w:t>1. DO OBJETO DA CONTRATAÇÃO</w:t>
      </w:r>
    </w:p>
    <w:p w14:paraId="70487DDE" w14:textId="075BF883" w:rsidR="008A7B4F" w:rsidRDefault="00DF3CC9" w:rsidP="005F62E5">
      <w:pPr>
        <w:spacing w:before="240" w:after="240"/>
        <w:jc w:val="both"/>
      </w:pPr>
      <w:r w:rsidRPr="00A57628">
        <w:rPr>
          <w:b/>
        </w:rPr>
        <w:t>1.1.</w:t>
      </w:r>
      <w:r>
        <w:t xml:space="preserve"> </w:t>
      </w:r>
      <w:r w:rsidRPr="00CE3666">
        <w:rPr>
          <w:b/>
        </w:rPr>
        <w:t>Da Definição</w:t>
      </w:r>
      <w:r w:rsidRPr="00B1776A">
        <w:rPr>
          <w:b/>
        </w:rPr>
        <w:t xml:space="preserve"> </w:t>
      </w:r>
      <w:r>
        <w:rPr>
          <w:b/>
        </w:rPr>
        <w:t>d</w:t>
      </w:r>
      <w:r w:rsidRPr="00B1776A">
        <w:rPr>
          <w:b/>
        </w:rPr>
        <w:t>o</w:t>
      </w:r>
      <w:r>
        <w:t xml:space="preserve"> </w:t>
      </w:r>
      <w:r>
        <w:rPr>
          <w:b/>
        </w:rPr>
        <w:t>O</w:t>
      </w:r>
      <w:r w:rsidRPr="00B1776A">
        <w:rPr>
          <w:b/>
        </w:rPr>
        <w:t>bjeto</w:t>
      </w:r>
      <w:bookmarkStart w:id="1" w:name="_Hlk157412895"/>
      <w:bookmarkStart w:id="2" w:name="_Hlk190350721"/>
      <w:r w:rsidR="007C0BF4">
        <w:t>:</w:t>
      </w:r>
      <w:r w:rsidR="007C0BF4" w:rsidRPr="007C0BF4">
        <w:t xml:space="preserve"> </w:t>
      </w:r>
      <w:bookmarkStart w:id="3" w:name="_Hlk217021569"/>
      <w:bookmarkEnd w:id="1"/>
      <w:bookmarkEnd w:id="2"/>
      <w:r w:rsidR="000D5E3B" w:rsidRPr="000D5E3B">
        <w:t>Registro de preços visando futura e eventual contratação de empresa especializada no fornecimento de oxigênio medicinal e óxido nitroso medicinal, incluindo recarga, transporte, disponibilização de cilindros em regime de comodato e demais serviços acessórios necessários ao atendimento das unidades de saúde gerenciadas pelo Consórcio Público de Saúde da Microrregião de Crato – CPSMC</w:t>
      </w:r>
      <w:bookmarkEnd w:id="3"/>
      <w:r w:rsidR="008A7B4F">
        <w:t xml:space="preserve">, </w:t>
      </w:r>
      <w:r w:rsidR="008A7B4F" w:rsidRPr="00EF7732">
        <w:rPr>
          <w:rFonts w:cs="Times New Roman"/>
        </w:rPr>
        <w:t xml:space="preserve">conforme condições, quantidades e exigências estabelecidas neste </w:t>
      </w:r>
      <w:r w:rsidR="008A7B4F">
        <w:rPr>
          <w:rFonts w:cs="Times New Roman"/>
        </w:rPr>
        <w:t>termo.</w:t>
      </w:r>
    </w:p>
    <w:p w14:paraId="2835444D" w14:textId="409E0AED" w:rsidR="00BE3120" w:rsidRDefault="00BE3120" w:rsidP="005F62E5">
      <w:pPr>
        <w:spacing w:before="240" w:after="240"/>
        <w:jc w:val="both"/>
        <w:rPr>
          <w:b/>
        </w:rPr>
      </w:pPr>
      <w:r w:rsidRPr="00BE3120">
        <w:rPr>
          <w:b/>
        </w:rPr>
        <w:t xml:space="preserve">1.1.2. </w:t>
      </w:r>
      <w:r w:rsidRPr="00BE3120">
        <w:rPr>
          <w:bCs/>
        </w:rPr>
        <w:t xml:space="preserve">O custo estimado total da contratação é </w:t>
      </w:r>
      <w:r w:rsidRPr="00320F6F">
        <w:rPr>
          <w:bCs/>
        </w:rPr>
        <w:t xml:space="preserve">de </w:t>
      </w:r>
      <w:r w:rsidR="005F62E5" w:rsidRPr="00320F6F">
        <w:rPr>
          <w:b/>
        </w:rPr>
        <w:t>R$</w:t>
      </w:r>
      <w:r w:rsidR="00320F6F">
        <w:rPr>
          <w:b/>
        </w:rPr>
        <w:t xml:space="preserve"> </w:t>
      </w:r>
      <w:r w:rsidR="00F71975">
        <w:rPr>
          <w:b/>
        </w:rPr>
        <w:t>62.701,36</w:t>
      </w:r>
      <w:r w:rsidR="008A7B4F" w:rsidRPr="00320F6F">
        <w:rPr>
          <w:b/>
        </w:rPr>
        <w:t xml:space="preserve"> </w:t>
      </w:r>
      <w:r w:rsidR="00AA6FB9" w:rsidRPr="00320F6F">
        <w:rPr>
          <w:b/>
        </w:rPr>
        <w:t>(</w:t>
      </w:r>
      <w:r w:rsidR="00F71975">
        <w:rPr>
          <w:b/>
        </w:rPr>
        <w:t>sessenta e dois mil, setecentos e um reais e trinta e seis centavos</w:t>
      </w:r>
      <w:r w:rsidR="00C30545" w:rsidRPr="00320F6F">
        <w:rPr>
          <w:b/>
        </w:rPr>
        <w:t>)</w:t>
      </w:r>
      <w:r w:rsidRPr="00320F6F">
        <w:rPr>
          <w:bCs/>
        </w:rPr>
        <w:t>,</w:t>
      </w:r>
      <w:r w:rsidRPr="00BE3120">
        <w:rPr>
          <w:bCs/>
        </w:rPr>
        <w:t xml:space="preserve"> conforme quadro o </w:t>
      </w:r>
      <w:r w:rsidRPr="00BE3120">
        <w:rPr>
          <w:b/>
        </w:rPr>
        <w:t>Quadro I</w:t>
      </w:r>
      <w:r w:rsidRPr="00BE3120">
        <w:rPr>
          <w:bCs/>
        </w:rPr>
        <w:t xml:space="preserve"> deste Termo de Referência.</w:t>
      </w:r>
    </w:p>
    <w:p w14:paraId="4530AB1E" w14:textId="0A160915" w:rsidR="00955826" w:rsidRPr="00955826" w:rsidRDefault="00DF3CC9" w:rsidP="00955826">
      <w:pPr>
        <w:pStyle w:val="NormalWeb"/>
        <w:jc w:val="both"/>
        <w:rPr>
          <w:rFonts w:ascii="Times New Roman" w:eastAsia="Times New Roman" w:hAnsi="Times New Roman" w:cs="Times New Roman"/>
          <w:kern w:val="0"/>
          <w:lang w:eastAsia="pt-BR" w:bidi="ar-SA"/>
        </w:rPr>
      </w:pPr>
      <w:r w:rsidRPr="00880BCD">
        <w:rPr>
          <w:rFonts w:ascii="Times New Roman" w:eastAsia="Times New Roman" w:hAnsi="Times New Roman" w:cs="Times New Roman"/>
          <w:b/>
          <w:bCs/>
          <w:lang w:eastAsia="pt-BR"/>
        </w:rPr>
        <w:t>1.2. Da Justificativa da Contratação</w:t>
      </w:r>
      <w:r w:rsidR="00617622" w:rsidRPr="00880BCD">
        <w:rPr>
          <w:rFonts w:ascii="Times New Roman" w:eastAsia="Times New Roman" w:hAnsi="Times New Roman" w:cs="Times New Roman"/>
          <w:b/>
          <w:bCs/>
          <w:lang w:eastAsia="pt-BR"/>
        </w:rPr>
        <w:t>:</w:t>
      </w:r>
      <w:r w:rsidR="00617622">
        <w:rPr>
          <w:rFonts w:ascii="Times New Roman" w:eastAsia="Times New Roman" w:hAnsi="Times New Roman" w:cs="Times New Roman"/>
          <w:b/>
          <w:bCs/>
          <w:lang w:eastAsia="pt-BR"/>
        </w:rPr>
        <w:t xml:space="preserve"> </w:t>
      </w:r>
    </w:p>
    <w:p w14:paraId="45777302" w14:textId="12E457BF" w:rsidR="00B2499A" w:rsidRDefault="00880BCD" w:rsidP="005F62E5">
      <w:pPr>
        <w:pStyle w:val="NormalWeb"/>
        <w:spacing w:before="240" w:after="240"/>
        <w:jc w:val="both"/>
        <w:rPr>
          <w:rFonts w:ascii="Times New Roman" w:hAnsi="Times New Roman" w:cs="Times New Roman"/>
          <w:bCs/>
        </w:rPr>
      </w:pPr>
      <w:r>
        <w:rPr>
          <w:rFonts w:ascii="Times New Roman" w:hAnsi="Times New Roman" w:cs="Times New Roman"/>
          <w:b/>
        </w:rPr>
        <w:t xml:space="preserve">1.2.1. </w:t>
      </w:r>
      <w:r w:rsidRPr="00880BCD">
        <w:rPr>
          <w:rFonts w:ascii="Times New Roman" w:hAnsi="Times New Roman" w:cs="Times New Roman"/>
          <w:bCs/>
        </w:rPr>
        <w:t>A presente contratação tem por finalidade assegurar o fornecimento contínuo e adequado de oxigênio medicinal e óxido nitroso medicinal às unidades de saúde gerenciadas pelo Consórcio Público de Saúde da Microrregião de Crato – CPSMC, insumos classificados como bens essenciais e indispensáveis à preservação da vida, à segurança dos pacientes e à execução de procedimentos clínicos, ambulatoriais, odontológicos e de urgência.</w:t>
      </w:r>
    </w:p>
    <w:p w14:paraId="6F6137A0" w14:textId="78EB75FE" w:rsidR="00880BCD" w:rsidRDefault="00880BCD" w:rsidP="005F62E5">
      <w:pPr>
        <w:pStyle w:val="NormalWeb"/>
        <w:spacing w:before="240" w:after="240"/>
        <w:jc w:val="both"/>
        <w:rPr>
          <w:rFonts w:ascii="Times New Roman" w:hAnsi="Times New Roman" w:cs="Times New Roman"/>
          <w:bCs/>
        </w:rPr>
      </w:pPr>
      <w:r w:rsidRPr="00880BCD">
        <w:rPr>
          <w:rFonts w:ascii="Times New Roman" w:hAnsi="Times New Roman" w:cs="Times New Roman"/>
          <w:b/>
        </w:rPr>
        <w:t>1.2.2.</w:t>
      </w:r>
      <w:r>
        <w:rPr>
          <w:rFonts w:ascii="Times New Roman" w:hAnsi="Times New Roman" w:cs="Times New Roman"/>
          <w:bCs/>
        </w:rPr>
        <w:t xml:space="preserve"> </w:t>
      </w:r>
      <w:r w:rsidRPr="00880BCD">
        <w:rPr>
          <w:rFonts w:ascii="Times New Roman" w:hAnsi="Times New Roman" w:cs="Times New Roman"/>
          <w:bCs/>
        </w:rPr>
        <w:t>Os gases medicinais objeto desta contratação são amplamente utilizados no suporte ventilatório, na oxigenoterapia, em procedimentos anestésicos e em atendimentos de média complexidade, compondo a infraestrutura mínima necessária ao funcionamento regular das unidades assistenciais sob responsabilidade do CPSMC.</w:t>
      </w:r>
    </w:p>
    <w:p w14:paraId="47AB29C7" w14:textId="3422B23E" w:rsidR="00880BCD" w:rsidRPr="00880BCD" w:rsidRDefault="00880BCD" w:rsidP="00880BCD">
      <w:pPr>
        <w:pStyle w:val="NormalWeb"/>
        <w:spacing w:before="240" w:after="240"/>
        <w:jc w:val="both"/>
        <w:rPr>
          <w:rFonts w:ascii="Times New Roman" w:hAnsi="Times New Roman" w:cs="Times New Roman"/>
          <w:bCs/>
        </w:rPr>
      </w:pPr>
      <w:r w:rsidRPr="00880BCD">
        <w:rPr>
          <w:rFonts w:ascii="Times New Roman" w:hAnsi="Times New Roman" w:cs="Times New Roman"/>
          <w:b/>
        </w:rPr>
        <w:t>1.2.3.</w:t>
      </w:r>
      <w:r>
        <w:rPr>
          <w:rFonts w:ascii="Times New Roman" w:hAnsi="Times New Roman" w:cs="Times New Roman"/>
          <w:bCs/>
        </w:rPr>
        <w:t xml:space="preserve"> </w:t>
      </w:r>
      <w:r w:rsidRPr="00880BCD">
        <w:rPr>
          <w:rFonts w:ascii="Times New Roman" w:hAnsi="Times New Roman" w:cs="Times New Roman"/>
          <w:bCs/>
        </w:rPr>
        <w:t>A interrupção, ainda que temporária, do fornecimento desses insumos comprometeria gravemente a continuidade dos serviços públicos de saúde, expondo pacientes a riscos clínicos relevantes, inviabilizando procedimentos eletivos e emergenciais e afrontando os princípios da continuidade do serviço público, da eficiência administrativa e da proteção à vida e à saúde, previstos na Constituição Federal e na legislação infraconstitucional.</w:t>
      </w:r>
    </w:p>
    <w:p w14:paraId="070ACAD0" w14:textId="321CC200" w:rsidR="00880BCD" w:rsidRPr="00880BCD" w:rsidRDefault="00880BCD" w:rsidP="00880BCD">
      <w:pPr>
        <w:pStyle w:val="NormalWeb"/>
        <w:spacing w:before="240" w:after="240"/>
        <w:jc w:val="both"/>
        <w:rPr>
          <w:rFonts w:ascii="Times New Roman" w:hAnsi="Times New Roman" w:cs="Times New Roman"/>
          <w:bCs/>
        </w:rPr>
      </w:pPr>
      <w:r w:rsidRPr="00880BCD">
        <w:rPr>
          <w:rFonts w:ascii="Times New Roman" w:hAnsi="Times New Roman" w:cs="Times New Roman"/>
          <w:b/>
        </w:rPr>
        <w:t>1.2.4.</w:t>
      </w:r>
      <w:r w:rsidRPr="00880BCD">
        <w:rPr>
          <w:rFonts w:ascii="Times New Roman" w:hAnsi="Times New Roman" w:cs="Times New Roman"/>
          <w:bCs/>
        </w:rPr>
        <w:t xml:space="preserve"> A contratação proposta encontra respaldo no planejamento administrativo do CPSMC, estando alinhada às estimativas de consumo apuradas pelas unidades demandantes e à previsão constante no Plano de Contratações Anual, instrumento que consolida as necessidades institucionais e assegura a adequada programação das aquisições.</w:t>
      </w:r>
    </w:p>
    <w:p w14:paraId="20579D92" w14:textId="4413514C" w:rsidR="00880BCD" w:rsidRDefault="00880BCD" w:rsidP="00880BCD">
      <w:pPr>
        <w:pStyle w:val="NormalWeb"/>
        <w:spacing w:before="240" w:after="240"/>
        <w:jc w:val="both"/>
        <w:rPr>
          <w:rFonts w:ascii="Times New Roman" w:hAnsi="Times New Roman" w:cs="Times New Roman"/>
          <w:b/>
        </w:rPr>
      </w:pPr>
      <w:r w:rsidRPr="00880BCD">
        <w:rPr>
          <w:rFonts w:ascii="Times New Roman" w:hAnsi="Times New Roman" w:cs="Times New Roman"/>
          <w:b/>
        </w:rPr>
        <w:t>1.2.5.</w:t>
      </w:r>
      <w:r w:rsidRPr="00880BCD">
        <w:rPr>
          <w:rFonts w:ascii="Times New Roman" w:hAnsi="Times New Roman" w:cs="Times New Roman"/>
          <w:bCs/>
        </w:rPr>
        <w:t xml:space="preserve"> Dessa forma, a contratação revela-se necessária, adequada e proporcional para garantir a manutenção da capacidade operacional das unidades de saúde, assegurando atendimento contínuo, seguro e eficiente à população usuária do Sistema Único de Saúde – SUS, em observância aos princípios da legalidade, do interesse público, da economicidade e da eficiência.</w:t>
      </w:r>
    </w:p>
    <w:p w14:paraId="1AD11048" w14:textId="057457BC" w:rsidR="00BE3120" w:rsidRDefault="00620438" w:rsidP="005F62E5">
      <w:pPr>
        <w:pStyle w:val="NormalWeb"/>
        <w:spacing w:before="240" w:after="240"/>
        <w:jc w:val="both"/>
        <w:rPr>
          <w:rFonts w:ascii="Times New Roman" w:eastAsia="Times New Roman" w:hAnsi="Times New Roman" w:cs="Times New Roman"/>
          <w:b/>
          <w:bCs/>
          <w:lang w:eastAsia="pt-BR"/>
        </w:rPr>
      </w:pPr>
      <w:r w:rsidRPr="00320F6F">
        <w:rPr>
          <w:rFonts w:ascii="Times New Roman" w:hAnsi="Times New Roman" w:cs="Times New Roman"/>
          <w:b/>
        </w:rPr>
        <w:lastRenderedPageBreak/>
        <w:t>1.</w:t>
      </w:r>
      <w:r w:rsidR="00BE3120" w:rsidRPr="00320F6F">
        <w:rPr>
          <w:rFonts w:ascii="Times New Roman" w:hAnsi="Times New Roman" w:cs="Times New Roman"/>
          <w:b/>
        </w:rPr>
        <w:t>3</w:t>
      </w:r>
      <w:r w:rsidRPr="00320F6F">
        <w:rPr>
          <w:rFonts w:ascii="Times New Roman" w:hAnsi="Times New Roman" w:cs="Times New Roman"/>
          <w:b/>
        </w:rPr>
        <w:t xml:space="preserve">. </w:t>
      </w:r>
      <w:r w:rsidRPr="00320F6F">
        <w:rPr>
          <w:rFonts w:ascii="Times New Roman" w:eastAsia="Times New Roman" w:hAnsi="Times New Roman" w:cs="Times New Roman"/>
          <w:b/>
          <w:bCs/>
          <w:lang w:eastAsia="pt-BR"/>
        </w:rPr>
        <w:t>Da Justificativa da Contratação Por Dispensa de Licitação</w:t>
      </w:r>
      <w:r w:rsidR="003910E2">
        <w:rPr>
          <w:rFonts w:ascii="Times New Roman" w:eastAsia="Times New Roman" w:hAnsi="Times New Roman" w:cs="Times New Roman"/>
          <w:b/>
          <w:bCs/>
          <w:lang w:eastAsia="pt-BR"/>
        </w:rPr>
        <w:t>:</w:t>
      </w:r>
    </w:p>
    <w:p w14:paraId="6460C352" w14:textId="6D9E9AC4" w:rsidR="005F62E5" w:rsidRPr="00B74780" w:rsidRDefault="00BE3120" w:rsidP="005F62E5">
      <w:pPr>
        <w:pStyle w:val="NormalWeb"/>
        <w:spacing w:before="240" w:after="240"/>
        <w:jc w:val="both"/>
        <w:rPr>
          <w:rFonts w:ascii="Times New Roman" w:eastAsia="Times New Roman" w:hAnsi="Times New Roman" w:cs="Times New Roman"/>
          <w:kern w:val="0"/>
          <w:lang w:eastAsia="pt-BR" w:bidi="ar-SA"/>
        </w:rPr>
      </w:pPr>
      <w:r>
        <w:rPr>
          <w:rFonts w:ascii="Times New Roman" w:eastAsia="Times New Roman" w:hAnsi="Times New Roman" w:cs="Times New Roman"/>
          <w:b/>
          <w:bCs/>
          <w:lang w:eastAsia="pt-BR"/>
        </w:rPr>
        <w:t xml:space="preserve">1.3.1. </w:t>
      </w:r>
      <w:r w:rsidR="005F62E5" w:rsidRPr="005F62E5">
        <w:rPr>
          <w:rFonts w:ascii="Times New Roman" w:eastAsia="Times New Roman" w:hAnsi="Times New Roman" w:cs="Times New Roman"/>
          <w:kern w:val="0"/>
          <w:lang w:eastAsia="pt-BR" w:bidi="ar-SA"/>
        </w:rPr>
        <w:t xml:space="preserve">Torna-se necessário viabilizar a </w:t>
      </w:r>
      <w:r w:rsidR="00F71975" w:rsidRPr="00F71975">
        <w:rPr>
          <w:rFonts w:ascii="Times New Roman" w:eastAsia="Times New Roman" w:hAnsi="Times New Roman" w:cs="Times New Roman"/>
          <w:kern w:val="0"/>
          <w:lang w:eastAsia="pt-BR" w:bidi="ar-SA"/>
        </w:rPr>
        <w:t>Contratação de empresa especializada no fornecimento de oxigênio medicinal para atender as necessidades das unidades de saúde gerenciadas pelo Consórcio Público de Saúde da Microrregião de Crato - CPSMC</w:t>
      </w:r>
      <w:r w:rsidR="00B74780">
        <w:rPr>
          <w:rFonts w:ascii="Times New Roman" w:eastAsia="Times New Roman" w:hAnsi="Times New Roman" w:cs="Times New Roman"/>
          <w:kern w:val="0"/>
          <w:lang w:eastAsia="pt-BR" w:bidi="ar-SA"/>
        </w:rPr>
        <w:t xml:space="preserve">. </w:t>
      </w:r>
      <w:r w:rsidR="005F62E5" w:rsidRPr="005F62E5">
        <w:rPr>
          <w:rFonts w:ascii="Times New Roman" w:eastAsia="Times New Roman" w:hAnsi="Times New Roman" w:cs="Times New Roman"/>
          <w:kern w:val="0"/>
          <w:lang w:eastAsia="pt-BR" w:bidi="ar-SA"/>
        </w:rPr>
        <w:t xml:space="preserve">O valor global estimado da contratação é de </w:t>
      </w:r>
      <w:r w:rsidR="00F71975" w:rsidRPr="00F71975">
        <w:rPr>
          <w:rFonts w:ascii="Times New Roman" w:eastAsia="Times New Roman" w:hAnsi="Times New Roman" w:cs="Times New Roman"/>
          <w:b/>
          <w:kern w:val="0"/>
          <w:lang w:eastAsia="pt-BR" w:bidi="ar-SA"/>
        </w:rPr>
        <w:t>R$ 62.701,36 (sessenta e dois mil, setecentos e um reais e trinta e seis centavos)</w:t>
      </w:r>
      <w:r w:rsidR="00320F6F" w:rsidRPr="00320F6F">
        <w:rPr>
          <w:rFonts w:ascii="Times New Roman" w:eastAsia="Times New Roman" w:hAnsi="Times New Roman" w:cs="Times New Roman"/>
          <w:b/>
          <w:kern w:val="0"/>
          <w:lang w:eastAsia="pt-BR" w:bidi="ar-SA"/>
        </w:rPr>
        <w:t>,</w:t>
      </w:r>
      <w:r w:rsidR="00320F6F">
        <w:rPr>
          <w:rFonts w:ascii="Times New Roman" w:eastAsia="Times New Roman" w:hAnsi="Times New Roman" w:cs="Times New Roman"/>
          <w:kern w:val="0"/>
          <w:lang w:eastAsia="pt-BR" w:bidi="ar-SA"/>
        </w:rPr>
        <w:t xml:space="preserve"> </w:t>
      </w:r>
      <w:r w:rsidR="005F62E5" w:rsidRPr="005F62E5">
        <w:rPr>
          <w:rFonts w:ascii="Times New Roman" w:eastAsia="Times New Roman" w:hAnsi="Times New Roman" w:cs="Times New Roman"/>
          <w:kern w:val="0"/>
          <w:lang w:eastAsia="pt-BR" w:bidi="ar-SA"/>
        </w:rPr>
        <w:t>conforme estimativas de consumo previamente levantadas pelas unidades administrativas.</w:t>
      </w:r>
    </w:p>
    <w:p w14:paraId="6F31FD2C" w14:textId="155A08BA" w:rsidR="005F62E5" w:rsidRPr="005F62E5" w:rsidRDefault="005F62E5" w:rsidP="005F62E5">
      <w:pPr>
        <w:pStyle w:val="NormalWeb"/>
        <w:spacing w:before="240" w:after="240"/>
        <w:jc w:val="both"/>
        <w:rPr>
          <w:rFonts w:ascii="Times New Roman" w:eastAsia="Times New Roman" w:hAnsi="Times New Roman" w:cs="Times New Roman"/>
          <w:kern w:val="0"/>
          <w:lang w:eastAsia="pt-BR" w:bidi="ar-SA"/>
        </w:rPr>
      </w:pPr>
      <w:r w:rsidRPr="005F62E5">
        <w:rPr>
          <w:rFonts w:ascii="Times New Roman" w:eastAsia="Times New Roman" w:hAnsi="Times New Roman" w:cs="Times New Roman"/>
          <w:b/>
          <w:bCs/>
          <w:kern w:val="0"/>
          <w:lang w:eastAsia="pt-BR" w:bidi="ar-SA"/>
        </w:rPr>
        <w:t>1.3.2.</w:t>
      </w:r>
      <w:r>
        <w:rPr>
          <w:rFonts w:ascii="Times New Roman" w:eastAsia="Times New Roman" w:hAnsi="Times New Roman" w:cs="Times New Roman"/>
          <w:kern w:val="0"/>
          <w:lang w:eastAsia="pt-BR" w:bidi="ar-SA"/>
        </w:rPr>
        <w:t xml:space="preserve"> </w:t>
      </w:r>
      <w:r w:rsidRPr="005F62E5">
        <w:rPr>
          <w:rFonts w:ascii="Times New Roman" w:eastAsia="Times New Roman" w:hAnsi="Times New Roman" w:cs="Times New Roman"/>
          <w:kern w:val="0"/>
          <w:lang w:eastAsia="pt-BR" w:bidi="ar-SA"/>
        </w:rPr>
        <w:t>Considerando que o valor estimado não ultrapassa o limite estabelecido pelo art. 75, inciso II, da Lei nº 14.133/2021, aplicável aos consórcios públicos nos termos do § 2º do mesmo dispositivo legal, a contratação se enquadra na hipótese de dispensa de licitação em razão do valor. Ademais, a adoção da dispensa de licitação neste caso atende aos princípios da economicidade, celeridade e eficiência, sem prejuízo da seleção de proposta vantajosa à Administração, mediante adequada pesquisa de preços e observância dos demais requisitos legais e regulamentares.</w:t>
      </w:r>
      <w:r w:rsidR="00F71975">
        <w:rPr>
          <w:rFonts w:ascii="Times New Roman" w:eastAsia="Times New Roman" w:hAnsi="Times New Roman" w:cs="Times New Roman"/>
          <w:kern w:val="0"/>
          <w:lang w:eastAsia="pt-BR" w:bidi="ar-SA"/>
        </w:rPr>
        <w:t xml:space="preserve"> Além disso, a Unidade Demandante </w:t>
      </w:r>
    </w:p>
    <w:p w14:paraId="3AB4D669" w14:textId="144F6539" w:rsidR="00BB555C" w:rsidRDefault="005F62E5" w:rsidP="005F62E5">
      <w:pPr>
        <w:pStyle w:val="NormalWeb"/>
        <w:spacing w:before="240" w:after="240"/>
        <w:jc w:val="both"/>
        <w:rPr>
          <w:rFonts w:ascii="Times New Roman" w:hAnsi="Times New Roman" w:cs="Times New Roman"/>
        </w:rPr>
      </w:pPr>
      <w:r w:rsidRPr="005F62E5">
        <w:rPr>
          <w:rFonts w:ascii="Times New Roman" w:eastAsia="Times New Roman" w:hAnsi="Times New Roman" w:cs="Times New Roman"/>
          <w:b/>
          <w:bCs/>
          <w:kern w:val="0"/>
          <w:lang w:eastAsia="pt-BR" w:bidi="ar-SA"/>
        </w:rPr>
        <w:t>1.3.3.</w:t>
      </w:r>
      <w:r>
        <w:rPr>
          <w:rFonts w:ascii="Times New Roman" w:eastAsia="Times New Roman" w:hAnsi="Times New Roman" w:cs="Times New Roman"/>
          <w:kern w:val="0"/>
          <w:lang w:eastAsia="pt-BR" w:bidi="ar-SA"/>
        </w:rPr>
        <w:t xml:space="preserve"> </w:t>
      </w:r>
      <w:r w:rsidR="00FB742F" w:rsidRPr="00FB742F">
        <w:rPr>
          <w:rFonts w:ascii="Times New Roman" w:eastAsia="Times New Roman" w:hAnsi="Times New Roman" w:cs="Times New Roman"/>
          <w:kern w:val="0"/>
          <w:lang w:eastAsia="pt-BR" w:bidi="ar-SA"/>
        </w:rPr>
        <w:t>Assim, diante da situação descrita e do amparo legal previsto, resta plenamente justificada a contratação direta, com fulcro no art. 75, inciso II, c/c § 2º, da Lei nº 14.133/2021, para viabilizar a continuidade e a regularidade do fornecimento de oxigênio medicinal e óxido nitroso medicinal, insumos essenciais à manutenção dos serviços de saúde prestados pelas unidades gerenciadas pelo CPSMC</w:t>
      </w:r>
      <w:r w:rsidR="00F34F4B">
        <w:rPr>
          <w:rFonts w:ascii="Times New Roman" w:hAnsi="Times New Roman" w:cs="Times New Roman"/>
        </w:rPr>
        <w:t>.</w:t>
      </w:r>
    </w:p>
    <w:p w14:paraId="14664053" w14:textId="431F21ED" w:rsidR="00B2499A" w:rsidRPr="00B2499A" w:rsidRDefault="00B2499A" w:rsidP="00B2499A">
      <w:pPr>
        <w:pStyle w:val="NormalWeb"/>
        <w:spacing w:before="240" w:after="240"/>
        <w:jc w:val="both"/>
        <w:rPr>
          <w:rFonts w:ascii="Times New Roman" w:hAnsi="Times New Roman" w:cs="Times New Roman"/>
          <w:b/>
          <w:bCs/>
        </w:rPr>
      </w:pPr>
      <w:r w:rsidRPr="00B2499A">
        <w:rPr>
          <w:rFonts w:ascii="Times New Roman" w:hAnsi="Times New Roman" w:cs="Times New Roman"/>
          <w:b/>
          <w:bCs/>
        </w:rPr>
        <w:t>1.4. Justificativa de Atendimento ao Artigo 17 da Resolução nº 06/2023 do CPSMC:</w:t>
      </w:r>
    </w:p>
    <w:p w14:paraId="719BF6AA" w14:textId="1F1BC0D1" w:rsidR="00B2499A" w:rsidRPr="00B2499A" w:rsidRDefault="00B2499A" w:rsidP="00B2499A">
      <w:pPr>
        <w:pStyle w:val="NormalWeb"/>
        <w:spacing w:before="240" w:after="240"/>
        <w:jc w:val="both"/>
        <w:rPr>
          <w:rFonts w:ascii="Times New Roman" w:hAnsi="Times New Roman" w:cs="Times New Roman"/>
        </w:rPr>
      </w:pPr>
      <w:r w:rsidRPr="00B2499A">
        <w:rPr>
          <w:rFonts w:ascii="Times New Roman" w:hAnsi="Times New Roman" w:cs="Times New Roman"/>
          <w:b/>
          <w:bCs/>
        </w:rPr>
        <w:t>1.4.1.</w:t>
      </w:r>
      <w:r>
        <w:rPr>
          <w:rFonts w:ascii="Times New Roman" w:hAnsi="Times New Roman" w:cs="Times New Roman"/>
        </w:rPr>
        <w:t xml:space="preserve"> </w:t>
      </w:r>
      <w:r w:rsidRPr="00B2499A">
        <w:rPr>
          <w:rFonts w:ascii="Times New Roman" w:hAnsi="Times New Roman" w:cs="Times New Roman"/>
        </w:rPr>
        <w:t>Em atendimento ao disposto no art. 17 do Anexo III da Resolução nº 06/2023 do CPSMC, a Unidade Demandante manifesta-se quanto aos aspectos exigidos para as contratações em que se dispensa a licitação em razão do valor estimado do objeto.</w:t>
      </w:r>
    </w:p>
    <w:p w14:paraId="0E0EC2BE" w14:textId="06C0D84A" w:rsidR="00B2499A" w:rsidRPr="00B2499A" w:rsidRDefault="00B2499A" w:rsidP="00B2499A">
      <w:pPr>
        <w:pStyle w:val="NormalWeb"/>
        <w:numPr>
          <w:ilvl w:val="0"/>
          <w:numId w:val="39"/>
        </w:numPr>
        <w:spacing w:before="240" w:after="240"/>
        <w:jc w:val="both"/>
        <w:rPr>
          <w:rFonts w:ascii="Times New Roman" w:hAnsi="Times New Roman" w:cs="Times New Roman"/>
        </w:rPr>
      </w:pPr>
      <w:r w:rsidRPr="00B2499A">
        <w:rPr>
          <w:rFonts w:ascii="Times New Roman" w:hAnsi="Times New Roman" w:cs="Times New Roman"/>
        </w:rPr>
        <w:t>Quanto à existência de Ata de Registro de Preços vigente, informa-se que foi realizada verificação no âmbito da Administração, não tendo sido identificada Ata de Registro de Preços vigente que contemple o objeto da presente contratação de forma integral e compatível com suas especificações.</w:t>
      </w:r>
    </w:p>
    <w:p w14:paraId="4555CCAD" w14:textId="2F363180" w:rsidR="00B2499A" w:rsidRPr="00B2499A" w:rsidRDefault="00B2499A" w:rsidP="00B2499A">
      <w:pPr>
        <w:pStyle w:val="NormalWeb"/>
        <w:numPr>
          <w:ilvl w:val="0"/>
          <w:numId w:val="39"/>
        </w:numPr>
        <w:spacing w:before="240" w:after="240"/>
        <w:jc w:val="both"/>
        <w:rPr>
          <w:rFonts w:ascii="Times New Roman" w:hAnsi="Times New Roman" w:cs="Times New Roman"/>
        </w:rPr>
      </w:pPr>
      <w:r w:rsidRPr="00B2499A">
        <w:rPr>
          <w:rFonts w:ascii="Times New Roman" w:hAnsi="Times New Roman" w:cs="Times New Roman"/>
        </w:rPr>
        <w:t xml:space="preserve">Quanto à impossibilidade de inclusão do objeto como item autônomo em procedimento licitatório, registra-se que a contratação </w:t>
      </w:r>
      <w:proofErr w:type="gramStart"/>
      <w:r w:rsidRPr="00B2499A">
        <w:rPr>
          <w:rFonts w:ascii="Times New Roman" w:hAnsi="Times New Roman" w:cs="Times New Roman"/>
        </w:rPr>
        <w:t>refere-se</w:t>
      </w:r>
      <w:proofErr w:type="gramEnd"/>
      <w:r w:rsidRPr="00B2499A">
        <w:rPr>
          <w:rFonts w:ascii="Times New Roman" w:hAnsi="Times New Roman" w:cs="Times New Roman"/>
        </w:rPr>
        <w:t xml:space="preserve"> a demanda específica e pontual, cuja inclusão em procedimento licitatório em andamento ou futuro não se mostra viável, seja pela ausência de certame compatível, seja pela necessidade de atendimento em prazo adequado às necessidades administrativas.</w:t>
      </w:r>
    </w:p>
    <w:p w14:paraId="368EA09E" w14:textId="4D15D231" w:rsidR="00B2499A" w:rsidRPr="00B2499A" w:rsidRDefault="00B2499A" w:rsidP="00B2499A">
      <w:pPr>
        <w:pStyle w:val="NormalWeb"/>
        <w:numPr>
          <w:ilvl w:val="0"/>
          <w:numId w:val="39"/>
        </w:numPr>
        <w:spacing w:before="240" w:after="240"/>
        <w:jc w:val="both"/>
        <w:rPr>
          <w:rFonts w:ascii="Times New Roman" w:hAnsi="Times New Roman" w:cs="Times New Roman"/>
        </w:rPr>
      </w:pPr>
      <w:r w:rsidRPr="00B2499A">
        <w:rPr>
          <w:rFonts w:ascii="Times New Roman" w:hAnsi="Times New Roman" w:cs="Times New Roman"/>
        </w:rPr>
        <w:t>Quanto à existência de previsão de demanda de itens similares, esclarece-se que, no momento, não há previsão de demanda conjunta para aquisição de itens similares no âmbito da Administração que justifique a realização de procedimento licitatório unificado ou aquisição em maior escala.</w:t>
      </w:r>
    </w:p>
    <w:p w14:paraId="351F5791" w14:textId="6F278ACA" w:rsidR="00452695" w:rsidRPr="00BB555C" w:rsidRDefault="00B2499A" w:rsidP="005F62E5">
      <w:pPr>
        <w:pStyle w:val="NormalWeb"/>
        <w:spacing w:before="240" w:after="240"/>
        <w:jc w:val="both"/>
        <w:rPr>
          <w:rFonts w:ascii="Times New Roman" w:eastAsia="Times New Roman" w:hAnsi="Times New Roman" w:cs="Times New Roman"/>
          <w:kern w:val="0"/>
          <w:lang w:eastAsia="pt-BR" w:bidi="ar-SA"/>
        </w:rPr>
      </w:pPr>
      <w:r w:rsidRPr="00B2499A">
        <w:rPr>
          <w:rFonts w:ascii="Times New Roman" w:hAnsi="Times New Roman" w:cs="Times New Roman"/>
          <w:b/>
          <w:bCs/>
        </w:rPr>
        <w:t>1.4.2.</w:t>
      </w:r>
      <w:r>
        <w:rPr>
          <w:rFonts w:ascii="Times New Roman" w:hAnsi="Times New Roman" w:cs="Times New Roman"/>
        </w:rPr>
        <w:t xml:space="preserve"> </w:t>
      </w:r>
      <w:r w:rsidRPr="00B2499A">
        <w:rPr>
          <w:rFonts w:ascii="Times New Roman" w:hAnsi="Times New Roman" w:cs="Times New Roman"/>
        </w:rPr>
        <w:t>Dessa forma, restam atendidos os requisitos estabelecidos no art. 17 do Anexo III da Resolução nº 06/2023 do CPSMC, evidenciando-se a regularidade da contratação pretendida, bem como a observância aos princípios da legalidade, economicidade, eficiência e planejamento administrativo</w:t>
      </w:r>
    </w:p>
    <w:p w14:paraId="6677A0BF" w14:textId="6C710BFF" w:rsidR="005F62E5" w:rsidRPr="00F452A3" w:rsidRDefault="005F62E5" w:rsidP="005F62E5">
      <w:pPr>
        <w:spacing w:before="240" w:after="240"/>
        <w:jc w:val="both"/>
        <w:rPr>
          <w:rFonts w:cs="Times New Roman"/>
          <w:color w:val="000000" w:themeColor="text1"/>
        </w:rPr>
      </w:pPr>
      <w:r w:rsidRPr="00F452A3">
        <w:rPr>
          <w:rFonts w:cs="Times New Roman"/>
          <w:b/>
          <w:color w:val="000000" w:themeColor="text1"/>
        </w:rPr>
        <w:lastRenderedPageBreak/>
        <w:t>1.</w:t>
      </w:r>
      <w:r w:rsidR="00B2499A">
        <w:rPr>
          <w:rFonts w:cs="Times New Roman"/>
          <w:b/>
          <w:color w:val="000000" w:themeColor="text1"/>
        </w:rPr>
        <w:t>5</w:t>
      </w:r>
      <w:r w:rsidRPr="00F452A3">
        <w:rPr>
          <w:rFonts w:cs="Times New Roman"/>
          <w:b/>
          <w:color w:val="000000" w:themeColor="text1"/>
        </w:rPr>
        <w:t xml:space="preserve">. </w:t>
      </w:r>
      <w:r w:rsidRPr="00F452A3">
        <w:rPr>
          <w:rFonts w:cs="Times New Roman"/>
          <w:color w:val="000000" w:themeColor="text1"/>
        </w:rPr>
        <w:t>O objeto da contratação está previsto no Plano de Contratações Anual do ano de 202</w:t>
      </w:r>
      <w:r w:rsidR="00B2499A">
        <w:rPr>
          <w:rFonts w:cs="Times New Roman"/>
          <w:color w:val="000000" w:themeColor="text1"/>
        </w:rPr>
        <w:t>6</w:t>
      </w:r>
      <w:r w:rsidRPr="00F452A3">
        <w:rPr>
          <w:rFonts w:cs="Times New Roman"/>
          <w:color w:val="000000" w:themeColor="text1"/>
        </w:rPr>
        <w:t xml:space="preserve">: </w:t>
      </w:r>
    </w:p>
    <w:p w14:paraId="165EBCE5" w14:textId="34E75D28" w:rsidR="005F62E5" w:rsidRPr="00F452A3" w:rsidRDefault="005F62E5" w:rsidP="005F62E5">
      <w:pPr>
        <w:spacing w:before="240" w:after="240"/>
        <w:jc w:val="both"/>
        <w:rPr>
          <w:rFonts w:cs="Times New Roman"/>
          <w:color w:val="000000" w:themeColor="text1"/>
        </w:rPr>
      </w:pPr>
      <w:r w:rsidRPr="00F452A3">
        <w:rPr>
          <w:rFonts w:cs="Times New Roman"/>
          <w:b/>
          <w:bCs/>
          <w:color w:val="000000" w:themeColor="text1"/>
        </w:rPr>
        <w:t>* ID PCA PNCP:</w:t>
      </w:r>
      <w:r w:rsidRPr="00F452A3">
        <w:rPr>
          <w:rFonts w:cs="Times New Roman"/>
          <w:color w:val="000000" w:themeColor="text1"/>
        </w:rPr>
        <w:t xml:space="preserve"> </w:t>
      </w:r>
      <w:r w:rsidR="00B2499A" w:rsidRPr="00B2499A">
        <w:rPr>
          <w:rFonts w:cs="Times New Roman"/>
          <w:color w:val="000000" w:themeColor="text1"/>
        </w:rPr>
        <w:t>11552755000115-0-000001/2026</w:t>
      </w:r>
      <w:r w:rsidR="00B2499A">
        <w:rPr>
          <w:rFonts w:cs="Times New Roman"/>
          <w:color w:val="000000" w:themeColor="text1"/>
        </w:rPr>
        <w:t>.</w:t>
      </w:r>
    </w:p>
    <w:p w14:paraId="526EAA40" w14:textId="5C1CCA11" w:rsidR="005F62E5" w:rsidRPr="00B2499A" w:rsidRDefault="005F62E5" w:rsidP="00B2499A">
      <w:pPr>
        <w:spacing w:before="240" w:after="240"/>
        <w:jc w:val="both"/>
        <w:rPr>
          <w:rFonts w:cs="Times New Roman"/>
          <w:color w:val="000000" w:themeColor="text1"/>
        </w:rPr>
      </w:pPr>
      <w:r w:rsidRPr="00F452A3">
        <w:rPr>
          <w:rFonts w:cs="Times New Roman"/>
          <w:b/>
          <w:bCs/>
          <w:color w:val="000000" w:themeColor="text1"/>
        </w:rPr>
        <w:t xml:space="preserve">* IDENTIFICADOR DA FUTURA CONTRATAÇÃO: </w:t>
      </w:r>
      <w:r w:rsidR="00B2499A" w:rsidRPr="00B2499A">
        <w:rPr>
          <w:rFonts w:cs="Times New Roman"/>
          <w:color w:val="000000" w:themeColor="text1"/>
        </w:rPr>
        <w:t>929532-2/2026</w:t>
      </w:r>
      <w:r w:rsidR="00B2499A">
        <w:rPr>
          <w:rFonts w:cs="Times New Roman"/>
          <w:color w:val="000000" w:themeColor="text1"/>
        </w:rPr>
        <w:t>.</w:t>
      </w:r>
    </w:p>
    <w:tbl>
      <w:tblPr>
        <w:tblW w:w="8874" w:type="dxa"/>
        <w:tblCellMar>
          <w:left w:w="70" w:type="dxa"/>
          <w:right w:w="70" w:type="dxa"/>
        </w:tblCellMar>
        <w:tblLook w:val="04A0" w:firstRow="1" w:lastRow="0" w:firstColumn="1" w:lastColumn="0" w:noHBand="0" w:noVBand="1"/>
      </w:tblPr>
      <w:tblGrid>
        <w:gridCol w:w="4253"/>
        <w:gridCol w:w="220"/>
        <w:gridCol w:w="1056"/>
        <w:gridCol w:w="220"/>
        <w:gridCol w:w="3125"/>
      </w:tblGrid>
      <w:tr w:rsidR="005F62E5" w:rsidRPr="00023AF7" w14:paraId="639068B2" w14:textId="77777777" w:rsidTr="00B2499A">
        <w:trPr>
          <w:trHeight w:val="315"/>
        </w:trPr>
        <w:tc>
          <w:tcPr>
            <w:tcW w:w="4253" w:type="dxa"/>
            <w:tcBorders>
              <w:top w:val="nil"/>
              <w:left w:val="nil"/>
              <w:bottom w:val="nil"/>
              <w:right w:val="nil"/>
            </w:tcBorders>
            <w:shd w:val="clear" w:color="000000" w:fill="E7E6E6"/>
            <w:noWrap/>
            <w:vAlign w:val="center"/>
            <w:hideMark/>
          </w:tcPr>
          <w:p w14:paraId="7A8630B0" w14:textId="77777777" w:rsidR="005F62E5" w:rsidRPr="00023AF7" w:rsidRDefault="005F62E5" w:rsidP="00D95D76">
            <w:pPr>
              <w:widowControl/>
              <w:suppressAutoHyphens w:val="0"/>
              <w:jc w:val="center"/>
              <w:rPr>
                <w:rFonts w:eastAsia="Times New Roman"/>
                <w:b/>
                <w:bCs/>
                <w:color w:val="000000"/>
                <w:lang w:eastAsia="pt-BR"/>
              </w:rPr>
            </w:pPr>
            <w:r w:rsidRPr="00023AF7">
              <w:rPr>
                <w:rFonts w:eastAsia="Times New Roman"/>
                <w:b/>
                <w:bCs/>
                <w:color w:val="000000"/>
                <w:lang w:eastAsia="pt-BR"/>
              </w:rPr>
              <w:t>Unidade Demandante</w:t>
            </w:r>
          </w:p>
        </w:tc>
        <w:tc>
          <w:tcPr>
            <w:tcW w:w="220" w:type="dxa"/>
            <w:tcBorders>
              <w:top w:val="nil"/>
              <w:left w:val="nil"/>
              <w:bottom w:val="nil"/>
              <w:right w:val="nil"/>
            </w:tcBorders>
            <w:shd w:val="clear" w:color="000000" w:fill="FFFFFF"/>
            <w:noWrap/>
            <w:vAlign w:val="center"/>
            <w:hideMark/>
          </w:tcPr>
          <w:p w14:paraId="0906CF2B" w14:textId="77777777" w:rsidR="005F62E5" w:rsidRPr="00023AF7" w:rsidRDefault="005F62E5" w:rsidP="00D95D76">
            <w:pPr>
              <w:widowControl/>
              <w:suppressAutoHyphens w:val="0"/>
              <w:jc w:val="center"/>
              <w:rPr>
                <w:rFonts w:eastAsia="Times New Roman"/>
                <w:b/>
                <w:bCs/>
                <w:color w:val="000000"/>
                <w:lang w:eastAsia="pt-BR"/>
              </w:rPr>
            </w:pPr>
            <w:r w:rsidRPr="00023AF7">
              <w:rPr>
                <w:rFonts w:eastAsia="Times New Roman"/>
                <w:b/>
                <w:bCs/>
                <w:color w:val="000000"/>
                <w:lang w:eastAsia="pt-BR"/>
              </w:rPr>
              <w:t> </w:t>
            </w:r>
          </w:p>
        </w:tc>
        <w:tc>
          <w:tcPr>
            <w:tcW w:w="1056" w:type="dxa"/>
            <w:tcBorders>
              <w:top w:val="nil"/>
              <w:left w:val="nil"/>
              <w:bottom w:val="nil"/>
              <w:right w:val="nil"/>
            </w:tcBorders>
            <w:shd w:val="clear" w:color="000000" w:fill="E7E6E6"/>
            <w:noWrap/>
            <w:vAlign w:val="center"/>
            <w:hideMark/>
          </w:tcPr>
          <w:p w14:paraId="65466894" w14:textId="77777777" w:rsidR="005F62E5" w:rsidRPr="00023AF7" w:rsidRDefault="005F62E5" w:rsidP="00D95D76">
            <w:pPr>
              <w:widowControl/>
              <w:suppressAutoHyphens w:val="0"/>
              <w:jc w:val="center"/>
              <w:rPr>
                <w:rFonts w:eastAsia="Times New Roman"/>
                <w:b/>
                <w:bCs/>
                <w:color w:val="000000"/>
                <w:lang w:eastAsia="pt-BR"/>
              </w:rPr>
            </w:pPr>
            <w:r w:rsidRPr="00023AF7">
              <w:rPr>
                <w:rFonts w:eastAsia="Times New Roman"/>
                <w:b/>
                <w:bCs/>
                <w:color w:val="000000"/>
                <w:lang w:eastAsia="pt-BR"/>
              </w:rPr>
              <w:t>Sigla</w:t>
            </w:r>
          </w:p>
        </w:tc>
        <w:tc>
          <w:tcPr>
            <w:tcW w:w="220" w:type="dxa"/>
            <w:tcBorders>
              <w:top w:val="nil"/>
              <w:left w:val="nil"/>
              <w:bottom w:val="nil"/>
              <w:right w:val="nil"/>
            </w:tcBorders>
            <w:shd w:val="clear" w:color="000000" w:fill="FFFFFF"/>
            <w:noWrap/>
            <w:vAlign w:val="center"/>
            <w:hideMark/>
          </w:tcPr>
          <w:p w14:paraId="5926EC4D" w14:textId="77777777" w:rsidR="005F62E5" w:rsidRPr="00023AF7" w:rsidRDefault="005F62E5" w:rsidP="00D95D76">
            <w:pPr>
              <w:widowControl/>
              <w:suppressAutoHyphens w:val="0"/>
              <w:jc w:val="center"/>
              <w:rPr>
                <w:rFonts w:eastAsia="Times New Roman"/>
                <w:b/>
                <w:bCs/>
                <w:color w:val="000000"/>
                <w:lang w:eastAsia="pt-BR"/>
              </w:rPr>
            </w:pPr>
            <w:r w:rsidRPr="00023AF7">
              <w:rPr>
                <w:rFonts w:eastAsia="Times New Roman"/>
                <w:b/>
                <w:bCs/>
                <w:color w:val="000000"/>
                <w:lang w:eastAsia="pt-BR"/>
              </w:rPr>
              <w:t> </w:t>
            </w:r>
          </w:p>
        </w:tc>
        <w:tc>
          <w:tcPr>
            <w:tcW w:w="3125" w:type="dxa"/>
            <w:tcBorders>
              <w:top w:val="nil"/>
              <w:left w:val="nil"/>
              <w:bottom w:val="nil"/>
              <w:right w:val="nil"/>
            </w:tcBorders>
            <w:shd w:val="clear" w:color="000000" w:fill="E7E6E6"/>
            <w:noWrap/>
            <w:vAlign w:val="center"/>
            <w:hideMark/>
          </w:tcPr>
          <w:p w14:paraId="45442D73" w14:textId="77777777" w:rsidR="005F62E5" w:rsidRPr="00023AF7" w:rsidRDefault="005F62E5" w:rsidP="00D95D76">
            <w:pPr>
              <w:widowControl/>
              <w:suppressAutoHyphens w:val="0"/>
              <w:jc w:val="center"/>
              <w:rPr>
                <w:rFonts w:eastAsia="Times New Roman"/>
                <w:b/>
                <w:bCs/>
                <w:color w:val="000000"/>
                <w:lang w:eastAsia="pt-BR"/>
              </w:rPr>
            </w:pPr>
            <w:r w:rsidRPr="00023AF7">
              <w:rPr>
                <w:rFonts w:eastAsia="Times New Roman"/>
                <w:b/>
                <w:bCs/>
                <w:color w:val="000000"/>
                <w:lang w:eastAsia="pt-BR"/>
              </w:rPr>
              <w:t>Responsáveis</w:t>
            </w:r>
          </w:p>
        </w:tc>
      </w:tr>
      <w:tr w:rsidR="005F62E5" w:rsidRPr="00023AF7" w14:paraId="237CE98D" w14:textId="77777777" w:rsidTr="00B2499A">
        <w:trPr>
          <w:trHeight w:val="315"/>
        </w:trPr>
        <w:tc>
          <w:tcPr>
            <w:tcW w:w="4253" w:type="dxa"/>
            <w:tcBorders>
              <w:top w:val="nil"/>
              <w:left w:val="nil"/>
              <w:bottom w:val="nil"/>
              <w:right w:val="nil"/>
            </w:tcBorders>
            <w:shd w:val="clear" w:color="auto" w:fill="auto"/>
            <w:noWrap/>
            <w:vAlign w:val="center"/>
            <w:hideMark/>
          </w:tcPr>
          <w:p w14:paraId="360D5F4A" w14:textId="77777777" w:rsidR="005F62E5" w:rsidRPr="00023AF7" w:rsidRDefault="005F62E5" w:rsidP="00D95D76">
            <w:pPr>
              <w:widowControl/>
              <w:suppressAutoHyphens w:val="0"/>
              <w:jc w:val="center"/>
              <w:rPr>
                <w:rFonts w:eastAsia="Times New Roman"/>
                <w:color w:val="000000"/>
                <w:lang w:eastAsia="pt-BR"/>
              </w:rPr>
            </w:pPr>
            <w:r w:rsidRPr="00023AF7">
              <w:rPr>
                <w:rFonts w:eastAsia="Times New Roman"/>
                <w:color w:val="000000"/>
                <w:lang w:eastAsia="pt-BR"/>
              </w:rPr>
              <w:t>Policlínica Bárbara Pereira de Alencar</w:t>
            </w:r>
          </w:p>
        </w:tc>
        <w:tc>
          <w:tcPr>
            <w:tcW w:w="220" w:type="dxa"/>
            <w:tcBorders>
              <w:top w:val="nil"/>
              <w:left w:val="nil"/>
              <w:bottom w:val="nil"/>
              <w:right w:val="nil"/>
            </w:tcBorders>
            <w:shd w:val="clear" w:color="auto" w:fill="auto"/>
            <w:noWrap/>
            <w:vAlign w:val="center"/>
            <w:hideMark/>
          </w:tcPr>
          <w:p w14:paraId="3A0D5F91" w14:textId="77777777" w:rsidR="005F62E5" w:rsidRPr="00023AF7" w:rsidRDefault="005F62E5" w:rsidP="00D95D76">
            <w:pPr>
              <w:widowControl/>
              <w:suppressAutoHyphens w:val="0"/>
              <w:jc w:val="both"/>
              <w:rPr>
                <w:rFonts w:eastAsia="Times New Roman"/>
                <w:color w:val="000000"/>
                <w:lang w:eastAsia="pt-BR"/>
              </w:rPr>
            </w:pPr>
          </w:p>
        </w:tc>
        <w:tc>
          <w:tcPr>
            <w:tcW w:w="1056" w:type="dxa"/>
            <w:tcBorders>
              <w:top w:val="nil"/>
              <w:left w:val="nil"/>
              <w:bottom w:val="nil"/>
              <w:right w:val="nil"/>
            </w:tcBorders>
            <w:shd w:val="clear" w:color="auto" w:fill="auto"/>
            <w:noWrap/>
            <w:vAlign w:val="center"/>
            <w:hideMark/>
          </w:tcPr>
          <w:p w14:paraId="2E1814AB" w14:textId="77777777" w:rsidR="005F62E5" w:rsidRPr="00023AF7" w:rsidRDefault="005F62E5" w:rsidP="00D95D76">
            <w:pPr>
              <w:widowControl/>
              <w:suppressAutoHyphens w:val="0"/>
              <w:jc w:val="center"/>
              <w:rPr>
                <w:rFonts w:eastAsia="Times New Roman"/>
                <w:color w:val="000000"/>
                <w:lang w:eastAsia="pt-BR"/>
              </w:rPr>
            </w:pPr>
            <w:r w:rsidRPr="00023AF7">
              <w:rPr>
                <w:rFonts w:eastAsia="Times New Roman"/>
                <w:color w:val="000000"/>
                <w:lang w:eastAsia="pt-BR"/>
              </w:rPr>
              <w:t>POLI I</w:t>
            </w:r>
          </w:p>
        </w:tc>
        <w:tc>
          <w:tcPr>
            <w:tcW w:w="220" w:type="dxa"/>
            <w:tcBorders>
              <w:top w:val="nil"/>
              <w:left w:val="nil"/>
              <w:bottom w:val="nil"/>
              <w:right w:val="nil"/>
            </w:tcBorders>
            <w:shd w:val="clear" w:color="auto" w:fill="auto"/>
            <w:noWrap/>
            <w:vAlign w:val="center"/>
            <w:hideMark/>
          </w:tcPr>
          <w:p w14:paraId="6CDDB989" w14:textId="77777777" w:rsidR="005F62E5" w:rsidRPr="00023AF7" w:rsidRDefault="005F62E5" w:rsidP="00D95D76">
            <w:pPr>
              <w:widowControl/>
              <w:suppressAutoHyphens w:val="0"/>
              <w:jc w:val="center"/>
              <w:rPr>
                <w:rFonts w:eastAsia="Times New Roman"/>
                <w:color w:val="000000"/>
                <w:lang w:eastAsia="pt-BR"/>
              </w:rPr>
            </w:pPr>
          </w:p>
        </w:tc>
        <w:tc>
          <w:tcPr>
            <w:tcW w:w="3125" w:type="dxa"/>
            <w:tcBorders>
              <w:top w:val="nil"/>
              <w:left w:val="nil"/>
              <w:bottom w:val="nil"/>
              <w:right w:val="nil"/>
            </w:tcBorders>
            <w:shd w:val="clear" w:color="auto" w:fill="auto"/>
            <w:noWrap/>
            <w:vAlign w:val="center"/>
            <w:hideMark/>
          </w:tcPr>
          <w:p w14:paraId="1123BFAC" w14:textId="77777777" w:rsidR="005F62E5" w:rsidRPr="00023AF7" w:rsidRDefault="005F62E5" w:rsidP="00D95D76">
            <w:pPr>
              <w:widowControl/>
              <w:suppressAutoHyphens w:val="0"/>
              <w:jc w:val="center"/>
              <w:rPr>
                <w:rFonts w:eastAsia="Times New Roman"/>
                <w:color w:val="000000"/>
                <w:lang w:eastAsia="pt-BR"/>
              </w:rPr>
            </w:pPr>
            <w:r w:rsidRPr="00023AF7">
              <w:rPr>
                <w:rFonts w:eastAsia="Times New Roman"/>
                <w:color w:val="000000"/>
                <w:lang w:eastAsia="pt-BR"/>
              </w:rPr>
              <w:t>Cynthia Aguiar Frota Neves</w:t>
            </w:r>
          </w:p>
        </w:tc>
      </w:tr>
      <w:tr w:rsidR="005F62E5" w:rsidRPr="00023AF7" w14:paraId="2FF89638" w14:textId="77777777" w:rsidTr="00B2499A">
        <w:trPr>
          <w:trHeight w:val="315"/>
        </w:trPr>
        <w:tc>
          <w:tcPr>
            <w:tcW w:w="4253" w:type="dxa"/>
            <w:tcBorders>
              <w:top w:val="nil"/>
              <w:left w:val="nil"/>
              <w:bottom w:val="nil"/>
              <w:right w:val="nil"/>
            </w:tcBorders>
            <w:shd w:val="clear" w:color="auto" w:fill="auto"/>
            <w:noWrap/>
            <w:vAlign w:val="center"/>
          </w:tcPr>
          <w:p w14:paraId="0A188551" w14:textId="77777777" w:rsidR="005F62E5" w:rsidRPr="00023AF7" w:rsidRDefault="005F62E5" w:rsidP="00D95D76">
            <w:pPr>
              <w:widowControl/>
              <w:suppressAutoHyphens w:val="0"/>
              <w:jc w:val="center"/>
              <w:rPr>
                <w:rFonts w:eastAsia="Times New Roman"/>
                <w:color w:val="000000"/>
                <w:lang w:eastAsia="pt-BR"/>
              </w:rPr>
            </w:pPr>
            <w:r w:rsidRPr="00023AF7">
              <w:rPr>
                <w:rFonts w:eastAsia="Times New Roman"/>
                <w:color w:val="000000"/>
                <w:lang w:eastAsia="pt-BR"/>
              </w:rPr>
              <w:t>Policlínica Aderson Tavares Bezerra</w:t>
            </w:r>
          </w:p>
        </w:tc>
        <w:tc>
          <w:tcPr>
            <w:tcW w:w="220" w:type="dxa"/>
            <w:tcBorders>
              <w:top w:val="nil"/>
              <w:left w:val="nil"/>
              <w:bottom w:val="nil"/>
              <w:right w:val="nil"/>
            </w:tcBorders>
            <w:shd w:val="clear" w:color="auto" w:fill="auto"/>
            <w:noWrap/>
            <w:vAlign w:val="center"/>
          </w:tcPr>
          <w:p w14:paraId="69BF25A7" w14:textId="77777777" w:rsidR="005F62E5" w:rsidRPr="00023AF7" w:rsidRDefault="005F62E5" w:rsidP="00D95D76">
            <w:pPr>
              <w:widowControl/>
              <w:suppressAutoHyphens w:val="0"/>
              <w:jc w:val="both"/>
              <w:rPr>
                <w:rFonts w:eastAsia="Times New Roman"/>
                <w:color w:val="000000"/>
                <w:lang w:eastAsia="pt-BR"/>
              </w:rPr>
            </w:pPr>
          </w:p>
        </w:tc>
        <w:tc>
          <w:tcPr>
            <w:tcW w:w="1056" w:type="dxa"/>
            <w:tcBorders>
              <w:top w:val="nil"/>
              <w:left w:val="nil"/>
              <w:bottom w:val="nil"/>
              <w:right w:val="nil"/>
            </w:tcBorders>
            <w:shd w:val="clear" w:color="auto" w:fill="auto"/>
            <w:noWrap/>
            <w:vAlign w:val="center"/>
          </w:tcPr>
          <w:p w14:paraId="65145E78" w14:textId="77777777" w:rsidR="005F62E5" w:rsidRPr="00023AF7" w:rsidRDefault="005F62E5" w:rsidP="00D95D76">
            <w:pPr>
              <w:widowControl/>
              <w:suppressAutoHyphens w:val="0"/>
              <w:jc w:val="center"/>
              <w:rPr>
                <w:rFonts w:eastAsia="Times New Roman"/>
                <w:color w:val="000000"/>
                <w:lang w:eastAsia="pt-BR"/>
              </w:rPr>
            </w:pPr>
            <w:r w:rsidRPr="00023AF7">
              <w:rPr>
                <w:rFonts w:eastAsia="Times New Roman"/>
                <w:color w:val="000000"/>
                <w:lang w:eastAsia="pt-BR"/>
              </w:rPr>
              <w:t>POLI II</w:t>
            </w:r>
          </w:p>
        </w:tc>
        <w:tc>
          <w:tcPr>
            <w:tcW w:w="220" w:type="dxa"/>
            <w:tcBorders>
              <w:top w:val="nil"/>
              <w:left w:val="nil"/>
              <w:bottom w:val="nil"/>
              <w:right w:val="nil"/>
            </w:tcBorders>
            <w:shd w:val="clear" w:color="auto" w:fill="auto"/>
            <w:noWrap/>
            <w:vAlign w:val="center"/>
          </w:tcPr>
          <w:p w14:paraId="59790386" w14:textId="77777777" w:rsidR="005F62E5" w:rsidRPr="00023AF7" w:rsidRDefault="005F62E5" w:rsidP="00D95D76">
            <w:pPr>
              <w:widowControl/>
              <w:suppressAutoHyphens w:val="0"/>
              <w:jc w:val="center"/>
              <w:rPr>
                <w:rFonts w:eastAsia="Times New Roman"/>
                <w:color w:val="000000"/>
                <w:lang w:eastAsia="pt-BR"/>
              </w:rPr>
            </w:pPr>
          </w:p>
        </w:tc>
        <w:tc>
          <w:tcPr>
            <w:tcW w:w="3125" w:type="dxa"/>
            <w:tcBorders>
              <w:top w:val="nil"/>
              <w:left w:val="nil"/>
              <w:bottom w:val="nil"/>
              <w:right w:val="nil"/>
            </w:tcBorders>
            <w:shd w:val="clear" w:color="auto" w:fill="auto"/>
            <w:noWrap/>
            <w:vAlign w:val="center"/>
          </w:tcPr>
          <w:p w14:paraId="12891508" w14:textId="77777777" w:rsidR="005F62E5" w:rsidRPr="00023AF7" w:rsidRDefault="005F62E5" w:rsidP="00D95D76">
            <w:pPr>
              <w:widowControl/>
              <w:suppressAutoHyphens w:val="0"/>
              <w:jc w:val="center"/>
              <w:rPr>
                <w:rFonts w:eastAsia="Times New Roman"/>
                <w:color w:val="000000"/>
                <w:lang w:eastAsia="pt-BR"/>
              </w:rPr>
            </w:pPr>
            <w:r w:rsidRPr="00023AF7">
              <w:rPr>
                <w:rFonts w:eastAsia="Times New Roman"/>
                <w:color w:val="000000"/>
                <w:lang w:eastAsia="pt-BR"/>
              </w:rPr>
              <w:t>Luciana Sobreira de Matos</w:t>
            </w:r>
          </w:p>
        </w:tc>
      </w:tr>
      <w:tr w:rsidR="00617622" w:rsidRPr="00023AF7" w14:paraId="41C0F5AE" w14:textId="77777777" w:rsidTr="00B2499A">
        <w:trPr>
          <w:trHeight w:val="315"/>
        </w:trPr>
        <w:tc>
          <w:tcPr>
            <w:tcW w:w="4253" w:type="dxa"/>
            <w:tcBorders>
              <w:top w:val="nil"/>
              <w:left w:val="nil"/>
              <w:bottom w:val="nil"/>
              <w:right w:val="nil"/>
            </w:tcBorders>
            <w:shd w:val="clear" w:color="auto" w:fill="auto"/>
            <w:noWrap/>
            <w:vAlign w:val="center"/>
          </w:tcPr>
          <w:p w14:paraId="6E8C9CB7" w14:textId="7A163124" w:rsidR="00617622" w:rsidRDefault="00617622" w:rsidP="00617622">
            <w:pPr>
              <w:widowControl/>
              <w:suppressAutoHyphens w:val="0"/>
              <w:jc w:val="center"/>
              <w:rPr>
                <w:rFonts w:eastAsia="Times New Roman"/>
                <w:color w:val="000000"/>
                <w:lang w:eastAsia="pt-BR"/>
              </w:rPr>
            </w:pPr>
            <w:r>
              <w:rPr>
                <w:rFonts w:eastAsia="Times New Roman"/>
                <w:color w:val="000000"/>
                <w:lang w:eastAsia="pt-BR"/>
              </w:rPr>
              <w:t>Centro de Especialidades Odontológicas</w:t>
            </w:r>
          </w:p>
        </w:tc>
        <w:tc>
          <w:tcPr>
            <w:tcW w:w="220" w:type="dxa"/>
            <w:tcBorders>
              <w:top w:val="nil"/>
              <w:left w:val="nil"/>
              <w:bottom w:val="nil"/>
              <w:right w:val="nil"/>
            </w:tcBorders>
            <w:shd w:val="clear" w:color="auto" w:fill="auto"/>
            <w:noWrap/>
            <w:vAlign w:val="center"/>
          </w:tcPr>
          <w:p w14:paraId="23651AB5" w14:textId="77777777" w:rsidR="00617622" w:rsidRPr="00023AF7" w:rsidRDefault="00617622" w:rsidP="00617622">
            <w:pPr>
              <w:widowControl/>
              <w:suppressAutoHyphens w:val="0"/>
              <w:jc w:val="both"/>
              <w:rPr>
                <w:rFonts w:eastAsia="Times New Roman"/>
                <w:color w:val="000000"/>
                <w:lang w:eastAsia="pt-BR"/>
              </w:rPr>
            </w:pPr>
          </w:p>
        </w:tc>
        <w:tc>
          <w:tcPr>
            <w:tcW w:w="1056" w:type="dxa"/>
            <w:tcBorders>
              <w:top w:val="nil"/>
              <w:left w:val="nil"/>
              <w:bottom w:val="nil"/>
              <w:right w:val="nil"/>
            </w:tcBorders>
            <w:shd w:val="clear" w:color="auto" w:fill="auto"/>
            <w:noWrap/>
            <w:vAlign w:val="center"/>
          </w:tcPr>
          <w:p w14:paraId="78BE5FE7" w14:textId="7602210F" w:rsidR="00617622" w:rsidRDefault="00617622" w:rsidP="00617622">
            <w:pPr>
              <w:widowControl/>
              <w:suppressAutoHyphens w:val="0"/>
              <w:jc w:val="center"/>
              <w:rPr>
                <w:rFonts w:eastAsia="Times New Roman"/>
                <w:color w:val="000000"/>
                <w:lang w:eastAsia="pt-BR"/>
              </w:rPr>
            </w:pPr>
            <w:r>
              <w:rPr>
                <w:rFonts w:eastAsia="Times New Roman"/>
                <w:color w:val="000000"/>
                <w:lang w:eastAsia="pt-BR"/>
              </w:rPr>
              <w:t>CEO</w:t>
            </w:r>
          </w:p>
        </w:tc>
        <w:tc>
          <w:tcPr>
            <w:tcW w:w="220" w:type="dxa"/>
            <w:tcBorders>
              <w:top w:val="nil"/>
              <w:left w:val="nil"/>
              <w:bottom w:val="nil"/>
              <w:right w:val="nil"/>
            </w:tcBorders>
            <w:shd w:val="clear" w:color="auto" w:fill="auto"/>
            <w:noWrap/>
            <w:vAlign w:val="center"/>
          </w:tcPr>
          <w:p w14:paraId="3A720C11" w14:textId="77777777" w:rsidR="00617622" w:rsidRPr="00023AF7" w:rsidRDefault="00617622" w:rsidP="00617622">
            <w:pPr>
              <w:widowControl/>
              <w:suppressAutoHyphens w:val="0"/>
              <w:jc w:val="center"/>
              <w:rPr>
                <w:rFonts w:eastAsia="Times New Roman"/>
                <w:color w:val="000000"/>
                <w:lang w:eastAsia="pt-BR"/>
              </w:rPr>
            </w:pPr>
          </w:p>
        </w:tc>
        <w:tc>
          <w:tcPr>
            <w:tcW w:w="3125" w:type="dxa"/>
            <w:tcBorders>
              <w:top w:val="nil"/>
              <w:left w:val="nil"/>
              <w:bottom w:val="nil"/>
              <w:right w:val="nil"/>
            </w:tcBorders>
            <w:shd w:val="clear" w:color="auto" w:fill="auto"/>
            <w:noWrap/>
            <w:vAlign w:val="center"/>
          </w:tcPr>
          <w:p w14:paraId="4445B86D" w14:textId="0A831652" w:rsidR="00617622" w:rsidRDefault="00617622" w:rsidP="00617622">
            <w:pPr>
              <w:widowControl/>
              <w:suppressAutoHyphens w:val="0"/>
              <w:jc w:val="center"/>
              <w:rPr>
                <w:rFonts w:eastAsia="Times New Roman"/>
                <w:color w:val="000000"/>
                <w:lang w:eastAsia="pt-BR"/>
              </w:rPr>
            </w:pPr>
            <w:r>
              <w:rPr>
                <w:rFonts w:eastAsia="Times New Roman"/>
                <w:color w:val="000000"/>
                <w:lang w:eastAsia="pt-BR"/>
              </w:rPr>
              <w:t>Damião Maroto Gomes Junior</w:t>
            </w:r>
          </w:p>
        </w:tc>
      </w:tr>
    </w:tbl>
    <w:p w14:paraId="18B42E72" w14:textId="54395C8C" w:rsidR="00DF3CC9" w:rsidRPr="00FA7485" w:rsidRDefault="00DF3CC9" w:rsidP="00DF3CC9">
      <w:pPr>
        <w:pStyle w:val="Rodap"/>
        <w:spacing w:before="240" w:after="240"/>
        <w:ind w:right="-29"/>
        <w:rPr>
          <w:b/>
          <w:bCs/>
          <w:color w:val="000000" w:themeColor="text1"/>
          <w:szCs w:val="24"/>
        </w:rPr>
      </w:pPr>
      <w:r w:rsidRPr="00FA7485">
        <w:rPr>
          <w:b/>
          <w:color w:val="000000" w:themeColor="text1"/>
          <w:szCs w:val="24"/>
        </w:rPr>
        <w:t>2. DA FORMA DE CONTRATAÇÃO</w:t>
      </w:r>
    </w:p>
    <w:p w14:paraId="76AB7A18" w14:textId="3F7E0DB5" w:rsidR="00E225A1" w:rsidRDefault="00E225A1" w:rsidP="00E225A1">
      <w:pPr>
        <w:spacing w:before="240" w:after="240"/>
        <w:jc w:val="both"/>
        <w:rPr>
          <w:color w:val="000000"/>
        </w:rPr>
      </w:pPr>
      <w:r w:rsidRPr="00507AEE">
        <w:rPr>
          <w:b/>
        </w:rPr>
        <w:t xml:space="preserve">2.1. </w:t>
      </w:r>
      <w:r w:rsidR="00306C1C" w:rsidRPr="00507AEE">
        <w:t>Aquisição fundamentada nos pressupostos do art. 75, II, c/c § 2º da Lei nº 14.133, de 1º de abril de 2021, na Resolução nº 06/2023 Consórcio Público de Saúde da Microrregião de Crato – CPSMC e no que couber na Instrução Normativa SEGES/ME n° 67/2021.</w:t>
      </w:r>
    </w:p>
    <w:p w14:paraId="0F39B8E7" w14:textId="43AA4780" w:rsidR="00306C1C" w:rsidRPr="004D1BE1" w:rsidRDefault="00306C1C" w:rsidP="00306C1C">
      <w:pPr>
        <w:spacing w:before="240" w:after="240"/>
        <w:jc w:val="both"/>
        <w:rPr>
          <w:b/>
        </w:rPr>
      </w:pPr>
      <w:r w:rsidRPr="005E1AEF">
        <w:rPr>
          <w:b/>
        </w:rPr>
        <w:t xml:space="preserve">2.2. </w:t>
      </w:r>
      <w:r w:rsidRPr="005E1AEF">
        <w:t>Em conformidade com o disposto no inciso XIII, Art. 6.º parágrafo único da Lei nº 14.133, de 01 de abril de 2021, os serviços que compõe o objeto do presente processo de dispensa de licitação, estão classificados como de natureza comum, assim classificados aqueles cujos padrões de desempenho e qualidade possam ser objetivamente definidos pelo edital, por meio de especificações usuais no mercado.</w:t>
      </w:r>
    </w:p>
    <w:p w14:paraId="7EAD9997" w14:textId="1DB3228E" w:rsidR="00734520" w:rsidRPr="00734520" w:rsidRDefault="00734520" w:rsidP="00734520">
      <w:pPr>
        <w:widowControl/>
        <w:suppressAutoHyphens w:val="0"/>
        <w:spacing w:before="100" w:beforeAutospacing="1" w:after="100" w:afterAutospacing="1"/>
        <w:jc w:val="both"/>
        <w:rPr>
          <w:rFonts w:eastAsia="Times New Roman" w:cs="Times New Roman"/>
          <w:bCs/>
          <w:kern w:val="0"/>
          <w:lang w:eastAsia="pt-BR" w:bidi="ar-SA"/>
        </w:rPr>
      </w:pPr>
      <w:r w:rsidRPr="00734520">
        <w:rPr>
          <w:rFonts w:eastAsia="Times New Roman" w:cs="Times New Roman"/>
          <w:b/>
          <w:bCs/>
          <w:kern w:val="0"/>
          <w:lang w:eastAsia="pt-BR" w:bidi="ar-SA"/>
        </w:rPr>
        <w:t>2.3</w:t>
      </w:r>
      <w:r w:rsidRPr="00734520">
        <w:rPr>
          <w:rFonts w:eastAsia="Times New Roman" w:cs="Times New Roman"/>
          <w:bCs/>
          <w:kern w:val="0"/>
          <w:lang w:eastAsia="pt-BR" w:bidi="ar-SA"/>
        </w:rPr>
        <w:t xml:space="preserve">. </w:t>
      </w:r>
      <w:r w:rsidR="00880BCD" w:rsidRPr="00880BCD">
        <w:rPr>
          <w:rFonts w:eastAsia="Times New Roman" w:cs="Times New Roman"/>
          <w:bCs/>
          <w:kern w:val="0"/>
          <w:lang w:eastAsia="pt-BR" w:bidi="ar-SA"/>
        </w:rPr>
        <w:t xml:space="preserve">Será adotado o </w:t>
      </w:r>
      <w:r w:rsidR="00880BCD" w:rsidRPr="000C0B33">
        <w:rPr>
          <w:rFonts w:eastAsia="Times New Roman" w:cs="Times New Roman"/>
          <w:b/>
          <w:kern w:val="0"/>
          <w:lang w:eastAsia="pt-BR" w:bidi="ar-SA"/>
        </w:rPr>
        <w:t>Sistema de Registro de Preços – SRP</w:t>
      </w:r>
      <w:r w:rsidR="00880BCD" w:rsidRPr="00880BCD">
        <w:rPr>
          <w:rFonts w:eastAsia="Times New Roman" w:cs="Times New Roman"/>
          <w:bCs/>
          <w:kern w:val="0"/>
          <w:lang w:eastAsia="pt-BR" w:bidi="ar-SA"/>
        </w:rPr>
        <w:t xml:space="preserve"> para a presente contratação, nos termos do art. 82 da Lei nº 14.133/2021 e da Resolução nº 06/2023 do CPSMC.</w:t>
      </w:r>
    </w:p>
    <w:p w14:paraId="5BAB9DFB" w14:textId="544F6C9F" w:rsidR="00880BCD" w:rsidRPr="00880BCD" w:rsidRDefault="00734520" w:rsidP="00880BCD">
      <w:pPr>
        <w:widowControl/>
        <w:suppressAutoHyphens w:val="0"/>
        <w:spacing w:before="100" w:beforeAutospacing="1" w:after="100" w:afterAutospacing="1"/>
        <w:jc w:val="both"/>
        <w:rPr>
          <w:rFonts w:eastAsia="Times New Roman" w:cs="Times New Roman"/>
          <w:kern w:val="0"/>
          <w:lang w:eastAsia="pt-BR" w:bidi="ar-SA"/>
        </w:rPr>
      </w:pPr>
      <w:r w:rsidRPr="00734520">
        <w:rPr>
          <w:rFonts w:eastAsia="Times New Roman" w:cs="Times New Roman"/>
          <w:b/>
          <w:bCs/>
          <w:kern w:val="0"/>
          <w:lang w:eastAsia="pt-BR" w:bidi="ar-SA"/>
        </w:rPr>
        <w:t>2.3.1.</w:t>
      </w:r>
      <w:r w:rsidRPr="00734520">
        <w:rPr>
          <w:rFonts w:eastAsia="Times New Roman" w:cs="Times New Roman"/>
          <w:kern w:val="0"/>
          <w:lang w:eastAsia="pt-BR" w:bidi="ar-SA"/>
        </w:rPr>
        <w:t xml:space="preserve"> </w:t>
      </w:r>
      <w:r w:rsidR="00880BCD" w:rsidRPr="00880BCD">
        <w:rPr>
          <w:rFonts w:eastAsia="Times New Roman" w:cs="Times New Roman"/>
          <w:kern w:val="0"/>
          <w:lang w:eastAsia="pt-BR" w:bidi="ar-SA"/>
        </w:rPr>
        <w:t>A adoção do Sistema de Registro de Preços justifica-se em razão da natureza do objeto, cujo fornecimento ocorre de forma parcelada e sob demanda, conforme a necessidade efetiva das unidades de saúde gerenciadas pelo CPSMC, não sendo possível a definição prévia de quantitativos exatos a serem consumidos em períodos determinados.</w:t>
      </w:r>
    </w:p>
    <w:p w14:paraId="4E2F2440" w14:textId="0606E9D5" w:rsidR="00880BCD" w:rsidRPr="00880BCD" w:rsidRDefault="00880BCD" w:rsidP="00880BCD">
      <w:pPr>
        <w:widowControl/>
        <w:suppressAutoHyphens w:val="0"/>
        <w:spacing w:before="100" w:beforeAutospacing="1" w:after="100" w:afterAutospacing="1"/>
        <w:jc w:val="both"/>
        <w:rPr>
          <w:rFonts w:eastAsia="Times New Roman" w:cs="Times New Roman"/>
          <w:kern w:val="0"/>
          <w:lang w:eastAsia="pt-BR" w:bidi="ar-SA"/>
        </w:rPr>
      </w:pPr>
      <w:r w:rsidRPr="00880BCD">
        <w:rPr>
          <w:rFonts w:eastAsia="Times New Roman" w:cs="Times New Roman"/>
          <w:b/>
          <w:bCs/>
          <w:kern w:val="0"/>
          <w:lang w:eastAsia="pt-BR" w:bidi="ar-SA"/>
        </w:rPr>
        <w:t>2.3.2.</w:t>
      </w:r>
      <w:r w:rsidRPr="00880BCD">
        <w:rPr>
          <w:rFonts w:eastAsia="Times New Roman" w:cs="Times New Roman"/>
          <w:kern w:val="0"/>
          <w:lang w:eastAsia="pt-BR" w:bidi="ar-SA"/>
        </w:rPr>
        <w:t xml:space="preserve"> O SRP confere maior flexibilidade à Administração, permitindo a realização das contratações de acordo com a demanda real, evitando estoques desnecessários, reduzindo desperdícios, assegurando a continuidade do fornecimento de insumos essenciais e promovendo maior eficiência na gestão dos recursos públicos.</w:t>
      </w:r>
    </w:p>
    <w:p w14:paraId="201E671F" w14:textId="64AEBF22" w:rsidR="00B2499A" w:rsidRDefault="00880BCD" w:rsidP="000C0B33">
      <w:pPr>
        <w:widowControl/>
        <w:suppressAutoHyphens w:val="0"/>
        <w:spacing w:before="100" w:beforeAutospacing="1" w:after="100" w:afterAutospacing="1"/>
        <w:jc w:val="both"/>
        <w:rPr>
          <w:rFonts w:eastAsia="Times New Roman" w:cs="Times New Roman"/>
          <w:kern w:val="0"/>
          <w:lang w:eastAsia="pt-BR" w:bidi="ar-SA"/>
        </w:rPr>
      </w:pPr>
      <w:r w:rsidRPr="00880BCD">
        <w:rPr>
          <w:rFonts w:eastAsia="Times New Roman" w:cs="Times New Roman"/>
          <w:b/>
          <w:bCs/>
          <w:kern w:val="0"/>
          <w:lang w:eastAsia="pt-BR" w:bidi="ar-SA"/>
        </w:rPr>
        <w:t>2.3.3.</w:t>
      </w:r>
      <w:r w:rsidRPr="00880BCD">
        <w:rPr>
          <w:rFonts w:eastAsia="Times New Roman" w:cs="Times New Roman"/>
          <w:kern w:val="0"/>
          <w:lang w:eastAsia="pt-BR" w:bidi="ar-SA"/>
        </w:rPr>
        <w:t xml:space="preserve"> Ademais, a utilização do Sistema de Registro de Preços contribui para a economicidade da contratação, uma vez que possibilita a manutenção de preços registrados por período determinado, com fornecimentos sucessivos, garantindo previsibilidade orçamentária e racionalização dos procedimentos administrativos.</w:t>
      </w:r>
    </w:p>
    <w:p w14:paraId="107806D0" w14:textId="77777777" w:rsidR="00EC1163" w:rsidRPr="00EC1163" w:rsidRDefault="00EC1163" w:rsidP="00EC1163">
      <w:pPr>
        <w:widowControl/>
        <w:suppressAutoHyphens w:val="0"/>
        <w:spacing w:before="100" w:beforeAutospacing="1" w:after="100" w:afterAutospacing="1"/>
        <w:jc w:val="both"/>
        <w:rPr>
          <w:rFonts w:eastAsia="Times New Roman" w:cs="Times New Roman"/>
          <w:kern w:val="0"/>
          <w:lang w:eastAsia="pt-BR" w:bidi="ar-SA"/>
        </w:rPr>
      </w:pPr>
      <w:r w:rsidRPr="00EC1163">
        <w:rPr>
          <w:rFonts w:eastAsia="Times New Roman" w:cs="Times New Roman"/>
          <w:b/>
          <w:bCs/>
          <w:kern w:val="0"/>
          <w:lang w:eastAsia="pt-BR" w:bidi="ar-SA"/>
        </w:rPr>
        <w:t>2.3.4.</w:t>
      </w:r>
      <w:r>
        <w:rPr>
          <w:rFonts w:eastAsia="Times New Roman" w:cs="Times New Roman"/>
          <w:kern w:val="0"/>
          <w:lang w:eastAsia="pt-BR" w:bidi="ar-SA"/>
        </w:rPr>
        <w:t xml:space="preserve"> </w:t>
      </w:r>
      <w:r w:rsidRPr="00EC1163">
        <w:rPr>
          <w:rFonts w:eastAsia="Times New Roman" w:cs="Times New Roman"/>
          <w:kern w:val="0"/>
          <w:lang w:eastAsia="pt-BR" w:bidi="ar-SA"/>
        </w:rPr>
        <w:t>A adoção do Sistema de Registro de Preços – SRP, ainda que no âmbito de contratação direta por dispensa de licitação, justifica-se pela natureza do objeto, cujo fornecimento ocorre de forma contínua, parcelada e sob demanda, não sendo possível à Administração definir previamente os quantitativos exatos a serem contratados em cada período.</w:t>
      </w:r>
    </w:p>
    <w:p w14:paraId="0321BA88" w14:textId="77505A52" w:rsidR="00EC1163" w:rsidRPr="00EC1163" w:rsidRDefault="00EC1163" w:rsidP="00EC1163">
      <w:pPr>
        <w:widowControl/>
        <w:suppressAutoHyphens w:val="0"/>
        <w:spacing w:before="100" w:beforeAutospacing="1" w:after="100" w:afterAutospacing="1"/>
        <w:jc w:val="both"/>
        <w:rPr>
          <w:rFonts w:eastAsia="Times New Roman" w:cs="Times New Roman"/>
          <w:kern w:val="0"/>
          <w:lang w:eastAsia="pt-BR" w:bidi="ar-SA"/>
        </w:rPr>
      </w:pPr>
      <w:r w:rsidRPr="00EC1163">
        <w:rPr>
          <w:rFonts w:eastAsia="Times New Roman" w:cs="Times New Roman"/>
          <w:b/>
          <w:bCs/>
          <w:kern w:val="0"/>
          <w:lang w:eastAsia="pt-BR" w:bidi="ar-SA"/>
        </w:rPr>
        <w:t>2.3.5.</w:t>
      </w:r>
      <w:r>
        <w:rPr>
          <w:rFonts w:eastAsia="Times New Roman" w:cs="Times New Roman"/>
          <w:kern w:val="0"/>
          <w:lang w:eastAsia="pt-BR" w:bidi="ar-SA"/>
        </w:rPr>
        <w:t xml:space="preserve"> </w:t>
      </w:r>
      <w:r w:rsidRPr="00EC1163">
        <w:rPr>
          <w:rFonts w:eastAsia="Times New Roman" w:cs="Times New Roman"/>
          <w:kern w:val="0"/>
          <w:lang w:eastAsia="pt-BR" w:bidi="ar-SA"/>
        </w:rPr>
        <w:t xml:space="preserve">O Registro de Preços não implica obrigação imediata de contratação, tampouco geração automática de despesa, constituindo instrumento de planejamento que permite à </w:t>
      </w:r>
      <w:r w:rsidRPr="00EC1163">
        <w:rPr>
          <w:rFonts w:eastAsia="Times New Roman" w:cs="Times New Roman"/>
          <w:kern w:val="0"/>
          <w:lang w:eastAsia="pt-BR" w:bidi="ar-SA"/>
        </w:rPr>
        <w:lastRenderedPageBreak/>
        <w:t>Administração convocar o fornecedor registrado conforme a necessidade efetiva das unidades de saúde, observado o limite do valor estimado da contratação.</w:t>
      </w:r>
    </w:p>
    <w:p w14:paraId="3FFDA263" w14:textId="77777777" w:rsidR="00EC1163" w:rsidRPr="00EC1163" w:rsidRDefault="00EC1163" w:rsidP="00EC1163">
      <w:pPr>
        <w:widowControl/>
        <w:suppressAutoHyphens w:val="0"/>
        <w:spacing w:before="100" w:beforeAutospacing="1" w:after="100" w:afterAutospacing="1"/>
        <w:jc w:val="both"/>
        <w:rPr>
          <w:rFonts w:eastAsia="Times New Roman" w:cs="Times New Roman"/>
          <w:kern w:val="0"/>
          <w:lang w:eastAsia="pt-BR" w:bidi="ar-SA"/>
        </w:rPr>
      </w:pPr>
    </w:p>
    <w:p w14:paraId="54871888" w14:textId="4C7D9A23" w:rsidR="00EC1163" w:rsidRPr="000C0B33" w:rsidRDefault="00EC1163" w:rsidP="00EC1163">
      <w:pPr>
        <w:widowControl/>
        <w:suppressAutoHyphens w:val="0"/>
        <w:spacing w:before="100" w:beforeAutospacing="1" w:after="100" w:afterAutospacing="1"/>
        <w:jc w:val="both"/>
        <w:rPr>
          <w:rFonts w:eastAsia="Times New Roman" w:cs="Times New Roman"/>
          <w:kern w:val="0"/>
          <w:lang w:eastAsia="pt-BR" w:bidi="ar-SA"/>
        </w:rPr>
      </w:pPr>
      <w:r w:rsidRPr="00EC1163">
        <w:rPr>
          <w:rFonts w:eastAsia="Times New Roman" w:cs="Times New Roman"/>
          <w:b/>
          <w:bCs/>
          <w:kern w:val="0"/>
          <w:lang w:eastAsia="pt-BR" w:bidi="ar-SA"/>
        </w:rPr>
        <w:t>2.3.6.</w:t>
      </w:r>
      <w:r>
        <w:rPr>
          <w:rFonts w:eastAsia="Times New Roman" w:cs="Times New Roman"/>
          <w:kern w:val="0"/>
          <w:lang w:eastAsia="pt-BR" w:bidi="ar-SA"/>
        </w:rPr>
        <w:t xml:space="preserve"> </w:t>
      </w:r>
      <w:r w:rsidRPr="00EC1163">
        <w:rPr>
          <w:rFonts w:eastAsia="Times New Roman" w:cs="Times New Roman"/>
          <w:kern w:val="0"/>
          <w:lang w:eastAsia="pt-BR" w:bidi="ar-SA"/>
        </w:rPr>
        <w:t>Tal adoção encontra respaldo no art. 82 da Lei nº 14.133/2021, bem como no art. 35 da Resolução nº 06/2023 do CPSMC, revelando-se a solução mais eficiente, econômica e compatível com a imprevisibilidade do consumo de gases medicinais, sem prejuízo da observância do limite legal para dispensa por valor.</w:t>
      </w:r>
    </w:p>
    <w:p w14:paraId="0BD1D1ED" w14:textId="41F49EB1" w:rsidR="00ED54CD" w:rsidRPr="000C0B33" w:rsidRDefault="00ED54CD" w:rsidP="00A968B5">
      <w:pPr>
        <w:widowControl/>
        <w:suppressAutoHyphens w:val="0"/>
        <w:spacing w:before="240" w:after="240"/>
        <w:jc w:val="both"/>
        <w:rPr>
          <w:rFonts w:eastAsia="Times New Roman" w:cs="Times New Roman"/>
          <w:kern w:val="0"/>
          <w:lang w:eastAsia="pt-BR" w:bidi="ar-SA"/>
        </w:rPr>
      </w:pPr>
      <w:r w:rsidRPr="000C0B33">
        <w:rPr>
          <w:rFonts w:cs="Times New Roman"/>
          <w:b/>
          <w:bCs/>
          <w:iCs/>
        </w:rPr>
        <w:t xml:space="preserve">2.4.  </w:t>
      </w:r>
      <w:r w:rsidRPr="000C0B33">
        <w:rPr>
          <w:rFonts w:cs="Times New Roman"/>
          <w:bCs/>
        </w:rPr>
        <w:t xml:space="preserve">O fornecedor será selecionado por meio da realização de procedimento de </w:t>
      </w:r>
      <w:r w:rsidRPr="000C0B33">
        <w:rPr>
          <w:rFonts w:cs="Times New Roman"/>
          <w:b/>
          <w:bCs/>
        </w:rPr>
        <w:t xml:space="preserve">Dispensa Eletrônica </w:t>
      </w:r>
      <w:r w:rsidRPr="000C0B33">
        <w:rPr>
          <w:rFonts w:cs="Times New Roman"/>
          <w:bCs/>
          <w:iCs/>
        </w:rPr>
        <w:t xml:space="preserve">e será adotada o critério de julgamento </w:t>
      </w:r>
      <w:r w:rsidRPr="000C0B33">
        <w:rPr>
          <w:rFonts w:cs="Times New Roman"/>
          <w:b/>
          <w:bCs/>
          <w:iCs/>
        </w:rPr>
        <w:t xml:space="preserve">Menor Preço </w:t>
      </w:r>
      <w:r w:rsidR="00B2499A" w:rsidRPr="000C0B33">
        <w:rPr>
          <w:rFonts w:cs="Times New Roman"/>
          <w:b/>
          <w:bCs/>
          <w:iCs/>
        </w:rPr>
        <w:t>Por Grupo Único</w:t>
      </w:r>
      <w:r w:rsidRPr="000C0B33">
        <w:rPr>
          <w:rFonts w:cs="Times New Roman"/>
          <w:b/>
          <w:bCs/>
          <w:iCs/>
        </w:rPr>
        <w:t>.</w:t>
      </w:r>
    </w:p>
    <w:p w14:paraId="1F14337A" w14:textId="77777777" w:rsidR="000C0B33" w:rsidRPr="000C0B33" w:rsidRDefault="000C0B33" w:rsidP="000C0B33">
      <w:pPr>
        <w:widowControl/>
        <w:suppressAutoHyphens w:val="0"/>
        <w:spacing w:before="100" w:beforeAutospacing="1" w:after="100" w:afterAutospacing="1"/>
        <w:jc w:val="both"/>
        <w:rPr>
          <w:rFonts w:eastAsia="Times New Roman" w:cs="Times New Roman"/>
          <w:kern w:val="0"/>
          <w:lang w:eastAsia="pt-BR" w:bidi="ar-SA"/>
        </w:rPr>
      </w:pPr>
      <w:r w:rsidRPr="000C0B33">
        <w:rPr>
          <w:rFonts w:eastAsia="Times New Roman" w:cs="Times New Roman"/>
          <w:b/>
          <w:bCs/>
          <w:kern w:val="0"/>
          <w:lang w:eastAsia="pt-BR" w:bidi="ar-SA"/>
        </w:rPr>
        <w:t>2.4.1.</w:t>
      </w:r>
      <w:r w:rsidRPr="000C0B33">
        <w:rPr>
          <w:rFonts w:eastAsia="Times New Roman" w:cs="Times New Roman"/>
          <w:kern w:val="0"/>
          <w:lang w:eastAsia="pt-BR" w:bidi="ar-SA"/>
        </w:rPr>
        <w:t xml:space="preserve"> O critério de julgamento de menor preço por grupo único (global) justifica-se pela natureza integrada do objeto, que compreende o fornecimento contínuo de gases medicinais, recargas, testes e disponibilização de cilindros em regime de comodato, cujas atividades são técnica e operacionalmente interdependentes e devem ser executadas de forma coordenada por um único fornecedor.</w:t>
      </w:r>
    </w:p>
    <w:p w14:paraId="65077F6C" w14:textId="77777777" w:rsidR="000C0B33" w:rsidRPr="000C0B33" w:rsidRDefault="000C0B33" w:rsidP="000C0B33">
      <w:pPr>
        <w:widowControl/>
        <w:suppressAutoHyphens w:val="0"/>
        <w:spacing w:before="100" w:beforeAutospacing="1" w:after="100" w:afterAutospacing="1"/>
        <w:jc w:val="both"/>
        <w:rPr>
          <w:rFonts w:eastAsia="Times New Roman" w:cs="Times New Roman"/>
          <w:kern w:val="0"/>
          <w:lang w:eastAsia="pt-BR" w:bidi="ar-SA"/>
        </w:rPr>
      </w:pPr>
      <w:r w:rsidRPr="000C0B33">
        <w:rPr>
          <w:rFonts w:eastAsia="Times New Roman" w:cs="Times New Roman"/>
          <w:b/>
          <w:bCs/>
          <w:kern w:val="0"/>
          <w:lang w:eastAsia="pt-BR" w:bidi="ar-SA"/>
        </w:rPr>
        <w:t>2.4.2.</w:t>
      </w:r>
      <w:r w:rsidRPr="000C0B33">
        <w:rPr>
          <w:rFonts w:eastAsia="Times New Roman" w:cs="Times New Roman"/>
          <w:kern w:val="0"/>
          <w:lang w:eastAsia="pt-BR" w:bidi="ar-SA"/>
        </w:rPr>
        <w:t xml:space="preserve"> A adoção do julgamento por grupo único assegura a padronização dos procedimentos, a compatibilidade técnica dos insumos e equipamentos, a rastreabilidade das recargas e a responsabilidade integral da contratada pela execução do objeto, reduzindo riscos operacionais, falhas na prestação do serviço e conflitos de responsabilidade entre fornecedores distintos.</w:t>
      </w:r>
    </w:p>
    <w:p w14:paraId="6BB04399" w14:textId="77777777" w:rsidR="000C0B33" w:rsidRPr="000C0B33" w:rsidRDefault="000C0B33" w:rsidP="000C0B33">
      <w:pPr>
        <w:widowControl/>
        <w:suppressAutoHyphens w:val="0"/>
        <w:spacing w:before="100" w:beforeAutospacing="1" w:after="100" w:afterAutospacing="1"/>
        <w:jc w:val="both"/>
        <w:rPr>
          <w:rFonts w:eastAsia="Times New Roman" w:cs="Times New Roman"/>
          <w:kern w:val="0"/>
          <w:lang w:eastAsia="pt-BR" w:bidi="ar-SA"/>
        </w:rPr>
      </w:pPr>
      <w:r w:rsidRPr="000C0B33">
        <w:rPr>
          <w:rFonts w:eastAsia="Times New Roman" w:cs="Times New Roman"/>
          <w:b/>
          <w:bCs/>
          <w:kern w:val="0"/>
          <w:lang w:eastAsia="pt-BR" w:bidi="ar-SA"/>
        </w:rPr>
        <w:t>2.4.3.</w:t>
      </w:r>
      <w:r w:rsidRPr="000C0B33">
        <w:rPr>
          <w:rFonts w:eastAsia="Times New Roman" w:cs="Times New Roman"/>
          <w:kern w:val="0"/>
          <w:lang w:eastAsia="pt-BR" w:bidi="ar-SA"/>
        </w:rPr>
        <w:t xml:space="preserve"> Ademais, a fragmentação do objeto por item poderia comprometer a eficiência da execução contratual, dificultar a gestão e a fiscalização do contrato, aumentar os custos administrativos e operacionais e gerar riscos à continuidade do fornecimento de insumos essenciais à assistência à saúde.</w:t>
      </w:r>
    </w:p>
    <w:p w14:paraId="641E3DF7" w14:textId="591D66D3" w:rsidR="000C0B33" w:rsidRPr="000C0B33" w:rsidRDefault="000C0B33" w:rsidP="000C0B33">
      <w:pPr>
        <w:widowControl/>
        <w:suppressAutoHyphens w:val="0"/>
        <w:spacing w:before="100" w:beforeAutospacing="1" w:after="100" w:afterAutospacing="1"/>
        <w:jc w:val="both"/>
        <w:rPr>
          <w:rFonts w:eastAsia="Times New Roman" w:cs="Times New Roman"/>
          <w:kern w:val="0"/>
          <w:lang w:eastAsia="pt-BR" w:bidi="ar-SA"/>
        </w:rPr>
      </w:pPr>
      <w:r w:rsidRPr="000C0B33">
        <w:rPr>
          <w:rFonts w:eastAsia="Times New Roman" w:cs="Times New Roman"/>
          <w:b/>
          <w:bCs/>
          <w:kern w:val="0"/>
          <w:lang w:eastAsia="pt-BR" w:bidi="ar-SA"/>
        </w:rPr>
        <w:t>2.4.4.</w:t>
      </w:r>
      <w:r w:rsidRPr="000C0B33">
        <w:rPr>
          <w:rFonts w:eastAsia="Times New Roman" w:cs="Times New Roman"/>
          <w:kern w:val="0"/>
          <w:lang w:eastAsia="pt-BR" w:bidi="ar-SA"/>
        </w:rPr>
        <w:t xml:space="preserve"> Dessa forma, o critério de menor preço por grupo único revela-se o mais adequado para garantir a seleção da proposta globalmente mais vantajosa para a Administração, em consonância com os princípios da economicidade, da eficiência, da segurança operacional e do interesse público, nos da Lei nº 14.133/2021.</w:t>
      </w:r>
    </w:p>
    <w:p w14:paraId="389D37BE" w14:textId="36C46441" w:rsidR="00306C1C" w:rsidRPr="000C0B33" w:rsidRDefault="00306C1C" w:rsidP="00A968B5">
      <w:pPr>
        <w:pStyle w:val="NormalWeb"/>
        <w:spacing w:before="240" w:after="240"/>
        <w:jc w:val="both"/>
        <w:rPr>
          <w:rFonts w:ascii="Times New Roman" w:hAnsi="Times New Roman" w:cs="Times New Roman"/>
        </w:rPr>
      </w:pPr>
      <w:r w:rsidRPr="000C0B33">
        <w:rPr>
          <w:rFonts w:ascii="Times New Roman" w:hAnsi="Times New Roman" w:cs="Times New Roman"/>
          <w:b/>
          <w:bCs/>
          <w:iCs/>
        </w:rPr>
        <w:t>2.5.</w:t>
      </w:r>
      <w:r w:rsidRPr="000C0B33">
        <w:rPr>
          <w:rFonts w:ascii="Times New Roman" w:hAnsi="Times New Roman" w:cs="Times New Roman"/>
          <w:bCs/>
          <w:iCs/>
        </w:rPr>
        <w:t xml:space="preserve"> Não será admitida a</w:t>
      </w:r>
      <w:r w:rsidRPr="000C0B33">
        <w:rPr>
          <w:rFonts w:ascii="Times New Roman" w:hAnsi="Times New Roman" w:cs="Times New Roman"/>
          <w:b/>
          <w:bCs/>
          <w:iCs/>
        </w:rPr>
        <w:t xml:space="preserve"> SUBCONTRATAÇÃO</w:t>
      </w:r>
      <w:r w:rsidRPr="000C0B33">
        <w:rPr>
          <w:rFonts w:ascii="Times New Roman" w:hAnsi="Times New Roman" w:cs="Times New Roman"/>
          <w:bCs/>
          <w:iCs/>
        </w:rPr>
        <w:t xml:space="preserve"> do objeto.</w:t>
      </w:r>
    </w:p>
    <w:p w14:paraId="39A618AB" w14:textId="244DA753" w:rsidR="00C37B58" w:rsidRPr="000C0B33" w:rsidRDefault="00C37B58" w:rsidP="00A968B5">
      <w:pPr>
        <w:widowControl/>
        <w:suppressAutoHyphens w:val="0"/>
        <w:spacing w:before="240" w:after="240"/>
        <w:jc w:val="both"/>
        <w:rPr>
          <w:rFonts w:eastAsia="Times New Roman" w:cs="Times New Roman"/>
          <w:kern w:val="0"/>
          <w:lang w:eastAsia="pt-BR" w:bidi="ar-SA"/>
        </w:rPr>
      </w:pPr>
      <w:r w:rsidRPr="000C0B33">
        <w:rPr>
          <w:b/>
        </w:rPr>
        <w:t>2.6.</w:t>
      </w:r>
      <w:r w:rsidRPr="000C0B33">
        <w:t xml:space="preserve"> </w:t>
      </w:r>
      <w:r w:rsidRPr="000C0B33">
        <w:rPr>
          <w:rFonts w:eastAsia="Times New Roman" w:cs="Times New Roman"/>
          <w:kern w:val="0"/>
          <w:lang w:eastAsia="pt-BR" w:bidi="ar-SA"/>
        </w:rPr>
        <w:t xml:space="preserve">A presente </w:t>
      </w:r>
      <w:r w:rsidR="00840F80">
        <w:rPr>
          <w:rFonts w:eastAsia="Times New Roman" w:cs="Times New Roman"/>
          <w:kern w:val="0"/>
          <w:lang w:eastAsia="pt-BR" w:bidi="ar-SA"/>
        </w:rPr>
        <w:t>contratação direta</w:t>
      </w:r>
      <w:r w:rsidRPr="000C0B33">
        <w:rPr>
          <w:rFonts w:eastAsia="Times New Roman" w:cs="Times New Roman"/>
          <w:kern w:val="0"/>
          <w:lang w:eastAsia="pt-BR" w:bidi="ar-SA"/>
        </w:rPr>
        <w:t xml:space="preserve"> é destinada exclusivamente à participação de </w:t>
      </w:r>
      <w:r w:rsidRPr="000C0B33">
        <w:rPr>
          <w:rFonts w:eastAsia="Times New Roman" w:cs="Times New Roman"/>
          <w:bCs/>
          <w:kern w:val="0"/>
          <w:lang w:eastAsia="pt-BR" w:bidi="ar-SA"/>
        </w:rPr>
        <w:t xml:space="preserve">microempresas (ME) e empresas de pequeno porte (EPP) </w:t>
      </w:r>
      <w:r w:rsidRPr="000C0B33">
        <w:t xml:space="preserve">que atuem no ramo pertinente ao objeto </w:t>
      </w:r>
      <w:r w:rsidR="002950D9">
        <w:t>da dispensa</w:t>
      </w:r>
      <w:r w:rsidRPr="000C0B33">
        <w:t xml:space="preserve"> e que satisfaça todas as exigências, especificações e normas contidas neste Termo de Referência</w:t>
      </w:r>
      <w:r w:rsidRPr="000C0B33">
        <w:rPr>
          <w:rFonts w:eastAsia="Times New Roman" w:cs="Times New Roman"/>
          <w:kern w:val="0"/>
          <w:lang w:eastAsia="pt-BR" w:bidi="ar-SA"/>
        </w:rPr>
        <w:t>, nos termos do art. 48, inciso I, da Lei Complementar nº 123/2006. Considerando o objetivo de fomentar a participação dessas empr</w:t>
      </w:r>
      <w:r w:rsidR="00724CE1" w:rsidRPr="000C0B33">
        <w:rPr>
          <w:rFonts w:eastAsia="Times New Roman" w:cs="Times New Roman"/>
          <w:kern w:val="0"/>
          <w:lang w:eastAsia="pt-BR" w:bidi="ar-SA"/>
        </w:rPr>
        <w:t>e</w:t>
      </w:r>
      <w:r w:rsidRPr="000C0B33">
        <w:rPr>
          <w:rFonts w:eastAsia="Times New Roman" w:cs="Times New Roman"/>
          <w:kern w:val="0"/>
          <w:lang w:eastAsia="pt-BR" w:bidi="ar-SA"/>
        </w:rPr>
        <w:t xml:space="preserve">sas nas contratações públicas e ampliar a competitividade do certame, </w:t>
      </w:r>
      <w:r w:rsidRPr="000C0B33">
        <w:rPr>
          <w:rFonts w:eastAsia="Times New Roman" w:cs="Times New Roman"/>
          <w:bCs/>
          <w:kern w:val="0"/>
          <w:lang w:eastAsia="pt-BR" w:bidi="ar-SA"/>
        </w:rPr>
        <w:t>justifica-se a autorização para participação em consórcio entre ME e EPP</w:t>
      </w:r>
      <w:r w:rsidRPr="000C0B33">
        <w:rPr>
          <w:rFonts w:eastAsia="Times New Roman" w:cs="Times New Roman"/>
          <w:kern w:val="0"/>
          <w:lang w:eastAsia="pt-BR" w:bidi="ar-SA"/>
        </w:rPr>
        <w:t xml:space="preserve">: </w:t>
      </w:r>
    </w:p>
    <w:p w14:paraId="340D1962" w14:textId="77777777" w:rsidR="00C37B58" w:rsidRPr="000C0B33" w:rsidRDefault="00C37B58" w:rsidP="00C37B58">
      <w:pPr>
        <w:widowControl/>
        <w:suppressAutoHyphens w:val="0"/>
        <w:spacing w:before="100" w:beforeAutospacing="1" w:after="100" w:afterAutospacing="1"/>
        <w:jc w:val="both"/>
        <w:rPr>
          <w:rFonts w:eastAsia="Times New Roman" w:cs="Times New Roman"/>
          <w:kern w:val="0"/>
          <w:lang w:eastAsia="pt-BR" w:bidi="ar-SA"/>
        </w:rPr>
      </w:pPr>
      <w:r w:rsidRPr="000C0B33">
        <w:rPr>
          <w:rFonts w:eastAsia="Times New Roman" w:cs="Times New Roman"/>
          <w:b/>
          <w:kern w:val="0"/>
          <w:lang w:eastAsia="pt-BR" w:bidi="ar-SA"/>
        </w:rPr>
        <w:t>2.6.1.</w:t>
      </w:r>
      <w:r w:rsidRPr="000C0B33">
        <w:rPr>
          <w:rFonts w:eastAsia="Times New Roman" w:cs="Times New Roman"/>
          <w:kern w:val="0"/>
          <w:lang w:eastAsia="pt-BR" w:bidi="ar-SA"/>
        </w:rPr>
        <w:t xml:space="preserve"> Tal medida permite a </w:t>
      </w:r>
      <w:r w:rsidRPr="000C0B33">
        <w:rPr>
          <w:rFonts w:eastAsia="Times New Roman" w:cs="Times New Roman"/>
          <w:bCs/>
          <w:kern w:val="0"/>
          <w:lang w:eastAsia="pt-BR" w:bidi="ar-SA"/>
        </w:rPr>
        <w:t>reunião de capacidades técnicas e operacionais</w:t>
      </w:r>
      <w:r w:rsidRPr="000C0B33">
        <w:rPr>
          <w:rFonts w:eastAsia="Times New Roman" w:cs="Times New Roman"/>
          <w:kern w:val="0"/>
          <w:lang w:eastAsia="pt-BR" w:bidi="ar-SA"/>
        </w:rPr>
        <w:t xml:space="preserve"> entre empresas de menor porte, sem comprometer a isonomia ou a competitividade da licitação, e contribui para a </w:t>
      </w:r>
      <w:r w:rsidRPr="000C0B33">
        <w:rPr>
          <w:rFonts w:eastAsia="Times New Roman" w:cs="Times New Roman"/>
          <w:bCs/>
          <w:kern w:val="0"/>
          <w:lang w:eastAsia="pt-BR" w:bidi="ar-SA"/>
        </w:rPr>
        <w:t>efetiva promoção do desenvolvimento econômico local e regional</w:t>
      </w:r>
      <w:r w:rsidRPr="000C0B33">
        <w:rPr>
          <w:rFonts w:eastAsia="Times New Roman" w:cs="Times New Roman"/>
          <w:kern w:val="0"/>
          <w:lang w:eastAsia="pt-BR" w:bidi="ar-SA"/>
        </w:rPr>
        <w:t>, em consonância com o art. 5º da Lei nº 14.133/2021.</w:t>
      </w:r>
    </w:p>
    <w:p w14:paraId="27593429" w14:textId="63616098" w:rsidR="000C3329" w:rsidRPr="00901D21" w:rsidRDefault="00C37B58" w:rsidP="00F47BBC">
      <w:pPr>
        <w:widowControl/>
        <w:suppressAutoHyphens w:val="0"/>
        <w:spacing w:before="100" w:beforeAutospacing="1" w:after="100" w:afterAutospacing="1"/>
        <w:jc w:val="both"/>
        <w:rPr>
          <w:rFonts w:eastAsia="Times New Roman" w:cs="Times New Roman"/>
          <w:kern w:val="0"/>
          <w:lang w:eastAsia="pt-BR" w:bidi="ar-SA"/>
        </w:rPr>
      </w:pPr>
      <w:r w:rsidRPr="000C0B33">
        <w:rPr>
          <w:rFonts w:eastAsia="Times New Roman" w:cs="Times New Roman"/>
          <w:b/>
          <w:kern w:val="0"/>
          <w:lang w:eastAsia="pt-BR" w:bidi="ar-SA"/>
        </w:rPr>
        <w:lastRenderedPageBreak/>
        <w:t>2.6.2.</w:t>
      </w:r>
      <w:r w:rsidRPr="000C0B33">
        <w:rPr>
          <w:rFonts w:eastAsia="Times New Roman" w:cs="Times New Roman"/>
          <w:kern w:val="0"/>
          <w:lang w:eastAsia="pt-BR" w:bidi="ar-SA"/>
        </w:rPr>
        <w:t xml:space="preserve"> A formação de consórcio por </w:t>
      </w:r>
      <w:proofErr w:type="spellStart"/>
      <w:r w:rsidRPr="000C0B33">
        <w:rPr>
          <w:rFonts w:eastAsia="Times New Roman" w:cs="Times New Roman"/>
          <w:kern w:val="0"/>
          <w:lang w:eastAsia="pt-BR" w:bidi="ar-SA"/>
        </w:rPr>
        <w:t>MEs</w:t>
      </w:r>
      <w:proofErr w:type="spellEnd"/>
      <w:r w:rsidRPr="000C0B33">
        <w:rPr>
          <w:rFonts w:eastAsia="Times New Roman" w:cs="Times New Roman"/>
          <w:kern w:val="0"/>
          <w:lang w:eastAsia="pt-BR" w:bidi="ar-SA"/>
        </w:rPr>
        <w:t xml:space="preserve"> e </w:t>
      </w:r>
      <w:proofErr w:type="spellStart"/>
      <w:r w:rsidRPr="000C0B33">
        <w:rPr>
          <w:rFonts w:eastAsia="Times New Roman" w:cs="Times New Roman"/>
          <w:kern w:val="0"/>
          <w:lang w:eastAsia="pt-BR" w:bidi="ar-SA"/>
        </w:rPr>
        <w:t>EPPs</w:t>
      </w:r>
      <w:proofErr w:type="spellEnd"/>
      <w:r w:rsidRPr="000C0B33">
        <w:rPr>
          <w:rFonts w:eastAsia="Times New Roman" w:cs="Times New Roman"/>
          <w:kern w:val="0"/>
          <w:lang w:eastAsia="pt-BR" w:bidi="ar-SA"/>
        </w:rPr>
        <w:t xml:space="preserve"> </w:t>
      </w:r>
      <w:r w:rsidRPr="000C0B33">
        <w:rPr>
          <w:rFonts w:eastAsia="Times New Roman" w:cs="Times New Roman"/>
          <w:bCs/>
          <w:kern w:val="0"/>
          <w:lang w:eastAsia="pt-BR" w:bidi="ar-SA"/>
        </w:rPr>
        <w:t>não descaracteriza o enquadramento das participantes no porte exigido</w:t>
      </w:r>
      <w:r w:rsidRPr="000C0B33">
        <w:rPr>
          <w:rFonts w:eastAsia="Times New Roman" w:cs="Times New Roman"/>
          <w:kern w:val="0"/>
          <w:lang w:eastAsia="pt-BR" w:bidi="ar-SA"/>
        </w:rPr>
        <w:t xml:space="preserve"> e representa um instrumento legítimo para que pequenos negócios possam disputar contratações públicas de forma mais estruturada e cooperativa, </w:t>
      </w:r>
      <w:r w:rsidRPr="000C0B33">
        <w:rPr>
          <w:rFonts w:eastAsia="Times New Roman" w:cs="Times New Roman"/>
          <w:bCs/>
          <w:kern w:val="0"/>
          <w:lang w:eastAsia="pt-BR" w:bidi="ar-SA"/>
        </w:rPr>
        <w:t xml:space="preserve">sem prejuízo da observância dos requisitos de habilitação e da responsabilidade solidária prevista </w:t>
      </w:r>
      <w:r w:rsidRPr="00901D21">
        <w:rPr>
          <w:rFonts w:eastAsia="Times New Roman" w:cs="Times New Roman"/>
          <w:bCs/>
          <w:kern w:val="0"/>
          <w:lang w:eastAsia="pt-BR" w:bidi="ar-SA"/>
        </w:rPr>
        <w:t>em lei</w:t>
      </w:r>
      <w:r w:rsidRPr="00901D21">
        <w:rPr>
          <w:rFonts w:eastAsia="Times New Roman" w:cs="Times New Roman"/>
          <w:kern w:val="0"/>
          <w:lang w:eastAsia="pt-BR" w:bidi="ar-SA"/>
        </w:rPr>
        <w:t>.</w:t>
      </w:r>
    </w:p>
    <w:p w14:paraId="3B96241F" w14:textId="5DFBFE57" w:rsidR="00DF3CC9" w:rsidRPr="00901D21" w:rsidRDefault="00DF3CC9" w:rsidP="00DF3CC9">
      <w:pPr>
        <w:pStyle w:val="Rodap"/>
        <w:spacing w:before="240" w:after="240"/>
        <w:ind w:right="-28"/>
        <w:rPr>
          <w:b/>
          <w:szCs w:val="24"/>
        </w:rPr>
      </w:pPr>
      <w:r w:rsidRPr="00901D21">
        <w:rPr>
          <w:b/>
          <w:szCs w:val="24"/>
        </w:rPr>
        <w:t xml:space="preserve">3. DOS REQUISITOS DO FORNECEDOR </w:t>
      </w:r>
    </w:p>
    <w:p w14:paraId="01C74E88" w14:textId="77777777" w:rsidR="007530E6" w:rsidRPr="00901D21" w:rsidRDefault="007530E6" w:rsidP="007530E6">
      <w:pPr>
        <w:widowControl/>
        <w:suppressAutoHyphens w:val="0"/>
        <w:spacing w:before="240" w:after="240"/>
        <w:jc w:val="both"/>
        <w:rPr>
          <w:rFonts w:eastAsia="Times New Roman"/>
          <w:b/>
          <w:bCs/>
          <w:lang w:eastAsia="pt-BR"/>
        </w:rPr>
      </w:pPr>
      <w:r w:rsidRPr="00901D21">
        <w:rPr>
          <w:rFonts w:eastAsia="Times New Roman"/>
          <w:b/>
          <w:bCs/>
          <w:lang w:eastAsia="pt-BR"/>
        </w:rPr>
        <w:t xml:space="preserve">3.1. </w:t>
      </w:r>
      <w:r w:rsidRPr="00901D21">
        <w:rPr>
          <w:rFonts w:eastAsia="Times New Roman"/>
          <w:bCs/>
          <w:lang w:eastAsia="pt-BR"/>
        </w:rPr>
        <w:t>A habilitação das licitantes será verificada por meio do SICAF, Nível I ao VI do Cadastro de Pessoa Jurídica, e da documentação especificada neste edital.</w:t>
      </w:r>
    </w:p>
    <w:p w14:paraId="561C7AD7" w14:textId="77777777" w:rsidR="007530E6" w:rsidRPr="00901D21" w:rsidRDefault="007530E6" w:rsidP="007530E6">
      <w:pPr>
        <w:widowControl/>
        <w:suppressAutoHyphens w:val="0"/>
        <w:spacing w:before="240" w:after="240"/>
        <w:jc w:val="both"/>
        <w:rPr>
          <w:rFonts w:eastAsia="Times New Roman"/>
          <w:bCs/>
          <w:lang w:eastAsia="pt-BR"/>
        </w:rPr>
      </w:pPr>
      <w:r w:rsidRPr="00901D21">
        <w:rPr>
          <w:rFonts w:eastAsia="Times New Roman"/>
          <w:b/>
          <w:bCs/>
          <w:lang w:eastAsia="pt-BR"/>
        </w:rPr>
        <w:t xml:space="preserve">3.1.1. </w:t>
      </w:r>
      <w:r w:rsidRPr="00901D21">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1DA1763B" w14:textId="77777777" w:rsidR="007530E6" w:rsidRPr="00901D21" w:rsidRDefault="007530E6" w:rsidP="007530E6">
      <w:pPr>
        <w:widowControl/>
        <w:suppressAutoHyphens w:val="0"/>
        <w:spacing w:before="240" w:after="240"/>
        <w:jc w:val="both"/>
        <w:rPr>
          <w:rFonts w:eastAsia="Times New Roman"/>
          <w:b/>
          <w:bCs/>
          <w:lang w:eastAsia="pt-BR"/>
        </w:rPr>
      </w:pPr>
      <w:r w:rsidRPr="00901D21">
        <w:rPr>
          <w:rFonts w:eastAsia="Times New Roman"/>
          <w:b/>
          <w:bCs/>
          <w:lang w:eastAsia="pt-BR"/>
        </w:rPr>
        <w:t xml:space="preserve">3.2. </w:t>
      </w:r>
      <w:r w:rsidRPr="00901D21">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56418408" w14:textId="77777777" w:rsidR="007530E6" w:rsidRPr="00901D21" w:rsidRDefault="007530E6" w:rsidP="007530E6">
      <w:pPr>
        <w:spacing w:before="240" w:after="240"/>
        <w:jc w:val="both"/>
      </w:pPr>
      <w:r w:rsidRPr="00901D21">
        <w:rPr>
          <w:rFonts w:eastAsia="Times New Roman"/>
          <w:b/>
          <w:bCs/>
          <w:lang w:eastAsia="pt-BR"/>
        </w:rPr>
        <w:t xml:space="preserve">3.3. </w:t>
      </w:r>
      <w:r w:rsidRPr="00901D21">
        <w:t xml:space="preserve">Será exigido da licitante mais bem classificada à </w:t>
      </w:r>
      <w:r w:rsidRPr="00901D21">
        <w:rPr>
          <w:b/>
        </w:rPr>
        <w:t>habilitação jurídica</w:t>
      </w:r>
      <w:r w:rsidRPr="00901D21">
        <w:t xml:space="preserve"> e à </w:t>
      </w:r>
      <w:r w:rsidRPr="00901D21">
        <w:rPr>
          <w:b/>
        </w:rPr>
        <w:t>regularidade fiscal</w:t>
      </w:r>
      <w:r w:rsidRPr="00901D21">
        <w:t>,</w:t>
      </w:r>
      <w:r w:rsidRPr="00901D21">
        <w:rPr>
          <w:b/>
        </w:rPr>
        <w:t xml:space="preserve"> social</w:t>
      </w:r>
      <w:r w:rsidRPr="00901D21">
        <w:t>,</w:t>
      </w:r>
      <w:r w:rsidRPr="00901D21">
        <w:rPr>
          <w:b/>
        </w:rPr>
        <w:t xml:space="preserve"> previdenciária</w:t>
      </w:r>
      <w:r w:rsidRPr="00901D21">
        <w:t xml:space="preserve"> e</w:t>
      </w:r>
      <w:r w:rsidRPr="00901D21">
        <w:rPr>
          <w:b/>
        </w:rPr>
        <w:t xml:space="preserve"> trabalhista</w:t>
      </w:r>
      <w:r w:rsidRPr="00901D21">
        <w:t xml:space="preserve">. Caso tal documentação comprobatória não esteja disponibilizada digitalmente no SICAF deverá ser solicitada a empresa. </w:t>
      </w:r>
    </w:p>
    <w:p w14:paraId="2A731581" w14:textId="77777777" w:rsidR="007530E6" w:rsidRPr="00901D21" w:rsidRDefault="007530E6" w:rsidP="007530E6">
      <w:pPr>
        <w:widowControl/>
        <w:suppressAutoHyphens w:val="0"/>
        <w:spacing w:before="240" w:after="240"/>
        <w:jc w:val="both"/>
        <w:rPr>
          <w:rFonts w:eastAsia="Times New Roman"/>
          <w:bCs/>
          <w:lang w:eastAsia="pt-BR"/>
        </w:rPr>
      </w:pPr>
      <w:r w:rsidRPr="00901D21">
        <w:rPr>
          <w:rFonts w:eastAsia="Times New Roman"/>
          <w:b/>
          <w:bCs/>
          <w:lang w:eastAsia="pt-BR"/>
        </w:rPr>
        <w:t xml:space="preserve">3.3.1. </w:t>
      </w:r>
      <w:r w:rsidRPr="00901D21">
        <w:rPr>
          <w:rFonts w:eastAsia="Times New Roman"/>
          <w:bCs/>
          <w:lang w:eastAsia="pt-BR"/>
        </w:rPr>
        <w:t xml:space="preserve">Entende-se por </w:t>
      </w:r>
      <w:r w:rsidRPr="00901D21">
        <w:rPr>
          <w:rFonts w:eastAsia="Times New Roman"/>
          <w:b/>
          <w:bCs/>
          <w:lang w:eastAsia="pt-BR"/>
        </w:rPr>
        <w:t>habilitação jurídica</w:t>
      </w:r>
      <w:r w:rsidRPr="00901D21">
        <w:rPr>
          <w:rFonts w:eastAsia="Times New Roman"/>
          <w:bCs/>
          <w:lang w:eastAsia="pt-BR"/>
        </w:rPr>
        <w:t xml:space="preserve">: </w:t>
      </w:r>
    </w:p>
    <w:p w14:paraId="1C0CAD3D" w14:textId="77777777" w:rsidR="007530E6" w:rsidRPr="00901D21" w:rsidRDefault="007530E6" w:rsidP="007530E6">
      <w:pPr>
        <w:widowControl/>
        <w:suppressAutoHyphens w:val="0"/>
        <w:spacing w:before="240" w:after="240"/>
        <w:jc w:val="both"/>
      </w:pPr>
      <w:r w:rsidRPr="00901D21">
        <w:rPr>
          <w:b/>
        </w:rPr>
        <w:t>3.3.1.1. Pessoa física:</w:t>
      </w:r>
      <w:r w:rsidRPr="00901D21">
        <w:t xml:space="preserve"> cédula de identidade (RG) ou documento equivalente que, por força de lei, tenha validade para fins de identificação em todo o território nacional;</w:t>
      </w:r>
    </w:p>
    <w:p w14:paraId="2D5EB98E" w14:textId="77777777" w:rsidR="007530E6" w:rsidRPr="00901D21" w:rsidRDefault="007530E6" w:rsidP="007530E6">
      <w:pPr>
        <w:widowControl/>
        <w:suppressAutoHyphens w:val="0"/>
        <w:spacing w:before="240" w:after="240"/>
        <w:jc w:val="both"/>
      </w:pPr>
      <w:r w:rsidRPr="00901D21">
        <w:rPr>
          <w:b/>
        </w:rPr>
        <w:t>3.3.1.2. Empresário individual:</w:t>
      </w:r>
      <w:r w:rsidRPr="00901D21">
        <w:t xml:space="preserve"> inscrição no Registro Público de Empresas Mercantis, a cargo da Junta Comercial da respectiva sede; </w:t>
      </w:r>
    </w:p>
    <w:p w14:paraId="26013F80" w14:textId="77777777" w:rsidR="007530E6" w:rsidRPr="00901D21" w:rsidRDefault="007530E6" w:rsidP="007530E6">
      <w:pPr>
        <w:widowControl/>
        <w:suppressAutoHyphens w:val="0"/>
        <w:spacing w:before="240" w:after="240"/>
        <w:jc w:val="both"/>
      </w:pPr>
      <w:r w:rsidRPr="00901D21">
        <w:rPr>
          <w:b/>
        </w:rPr>
        <w:t>3.3.1.3. Microempreendedor Individual - MEI:</w:t>
      </w:r>
      <w:r w:rsidRPr="00901D21">
        <w:t xml:space="preserve"> Certificado da Condição de Microempreendedor Individual - CCMEI, cuja aceitação ficará condicionada à verificação da autenticidade no sítio https://www.gov.br/empresas-e-negocios/pt-br/empreendedor; </w:t>
      </w:r>
    </w:p>
    <w:p w14:paraId="18EDCCD9" w14:textId="77777777" w:rsidR="007530E6" w:rsidRPr="00901D21" w:rsidRDefault="007530E6" w:rsidP="007530E6">
      <w:pPr>
        <w:widowControl/>
        <w:suppressAutoHyphens w:val="0"/>
        <w:spacing w:before="240" w:after="240"/>
        <w:jc w:val="both"/>
      </w:pPr>
      <w:r w:rsidRPr="00901D21">
        <w:rPr>
          <w:b/>
        </w:rPr>
        <w:t>3.3.1.4. Sociedade Empresária, Sociedade Limitada Unipessoal – SLU</w:t>
      </w:r>
      <w:r w:rsidRPr="00901D21">
        <w:t xml:space="preserve"> ou</w:t>
      </w:r>
      <w:r w:rsidRPr="00901D21">
        <w:rPr>
          <w:b/>
        </w:rPr>
        <w:t xml:space="preserve"> Sociedade Identificada </w:t>
      </w:r>
      <w:r w:rsidRPr="00901D21">
        <w:t>como</w:t>
      </w:r>
      <w:r w:rsidRPr="00901D21">
        <w:rPr>
          <w:b/>
        </w:rPr>
        <w:t xml:space="preserve"> Empresa Individual De Responsabilidade Limitada - EIRELI:</w:t>
      </w:r>
      <w:r w:rsidRPr="00901D21">
        <w:t xml:space="preserve"> inscrição do ato constitutivo, estatuto ou contrato social no Registro Público de Empresas Mercantis, a cargo da Junta Comercial da respectiva sede, acompanhada de documento comprobatório de seus administradores;</w:t>
      </w:r>
    </w:p>
    <w:p w14:paraId="75D84EE9" w14:textId="77777777" w:rsidR="007530E6" w:rsidRPr="00901D21" w:rsidRDefault="007530E6" w:rsidP="007530E6">
      <w:pPr>
        <w:widowControl/>
        <w:suppressAutoHyphens w:val="0"/>
        <w:spacing w:before="240" w:after="240"/>
        <w:jc w:val="both"/>
      </w:pPr>
      <w:r w:rsidRPr="00901D21">
        <w:rPr>
          <w:b/>
        </w:rPr>
        <w:t>3.3.1.5. Sociedade Empresária Estrangeira:</w:t>
      </w:r>
      <w:r w:rsidRPr="00901D21">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65835B0" w14:textId="77777777" w:rsidR="007530E6" w:rsidRPr="00901D21" w:rsidRDefault="007530E6" w:rsidP="007530E6">
      <w:pPr>
        <w:widowControl/>
        <w:suppressAutoHyphens w:val="0"/>
        <w:spacing w:before="240" w:after="240"/>
        <w:jc w:val="both"/>
      </w:pPr>
      <w:r w:rsidRPr="00901D21">
        <w:rPr>
          <w:b/>
        </w:rPr>
        <w:lastRenderedPageBreak/>
        <w:t>3.3.1.6. Sociedade Simples:</w:t>
      </w:r>
      <w:r w:rsidRPr="00901D21">
        <w:t xml:space="preserve"> inscrição do ato constitutivo no Registro Civil de Pessoas Jurídicas do local de sua sede, acompanhada de documento comprobatório de seus administradores;</w:t>
      </w:r>
    </w:p>
    <w:p w14:paraId="011049ED" w14:textId="07B5FD1B" w:rsidR="007530E6" w:rsidRPr="00901D21" w:rsidRDefault="007530E6" w:rsidP="007530E6">
      <w:pPr>
        <w:widowControl/>
        <w:suppressAutoHyphens w:val="0"/>
        <w:spacing w:before="240" w:after="240"/>
        <w:jc w:val="both"/>
      </w:pPr>
      <w:r w:rsidRPr="00901D21">
        <w:rPr>
          <w:b/>
        </w:rPr>
        <w:t xml:space="preserve">3.3.1.7. Filial, </w:t>
      </w:r>
      <w:r w:rsidR="00724CE1" w:rsidRPr="00901D21">
        <w:rPr>
          <w:b/>
        </w:rPr>
        <w:t>sucursal</w:t>
      </w:r>
      <w:r w:rsidRPr="00901D21">
        <w:rPr>
          <w:b/>
        </w:rPr>
        <w:t xml:space="preserve"> ou Agência de Sociedade Simples ou Empresária:</w:t>
      </w:r>
      <w:r w:rsidRPr="00901D21">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8F0CA48" w14:textId="77777777" w:rsidR="007530E6" w:rsidRPr="00901D21" w:rsidRDefault="007530E6" w:rsidP="007530E6">
      <w:pPr>
        <w:widowControl/>
        <w:suppressAutoHyphens w:val="0"/>
        <w:spacing w:before="240" w:after="240"/>
        <w:jc w:val="both"/>
      </w:pPr>
      <w:r w:rsidRPr="00901D21">
        <w:rPr>
          <w:b/>
        </w:rPr>
        <w:t>3.3.1.8. Sociedade Cooperativa:</w:t>
      </w:r>
      <w:r w:rsidRPr="00901D21">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788D2D68" w14:textId="77777777" w:rsidR="007530E6" w:rsidRPr="00901D21" w:rsidRDefault="007530E6" w:rsidP="007530E6">
      <w:pPr>
        <w:widowControl/>
        <w:suppressAutoHyphens w:val="0"/>
        <w:spacing w:before="240" w:after="240"/>
        <w:jc w:val="both"/>
      </w:pPr>
      <w:r w:rsidRPr="00901D21">
        <w:rPr>
          <w:b/>
        </w:rPr>
        <w:t>3.3.1.9. Agricultor familiar:</w:t>
      </w:r>
      <w:r w:rsidRPr="00901D21">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5B13E0BF" w14:textId="77777777" w:rsidR="007530E6" w:rsidRPr="00901D21" w:rsidRDefault="007530E6" w:rsidP="007530E6">
      <w:pPr>
        <w:widowControl/>
        <w:suppressAutoHyphens w:val="0"/>
        <w:spacing w:before="240" w:after="240"/>
        <w:jc w:val="both"/>
      </w:pPr>
      <w:r w:rsidRPr="00901D21">
        <w:rPr>
          <w:b/>
        </w:rPr>
        <w:t>3.3.1.10. Produtor Rural:</w:t>
      </w:r>
      <w:r w:rsidRPr="00901D21">
        <w:t xml:space="preserve"> matrícula no Cadastro Específico do INSS – CEI, que comprove a qualificação como produtor rural pessoa física, nos termos da Instrução Normativa RFB n. 971, de 13 de novembro de 2009 (</w:t>
      </w:r>
      <w:proofErr w:type="spellStart"/>
      <w:r w:rsidRPr="00901D21">
        <w:t>arts</w:t>
      </w:r>
      <w:proofErr w:type="spellEnd"/>
      <w:r w:rsidRPr="00901D21">
        <w:t>. 17 a 19 e 165).</w:t>
      </w:r>
    </w:p>
    <w:p w14:paraId="24A1E3DE" w14:textId="77777777" w:rsidR="007530E6" w:rsidRPr="00901D21" w:rsidRDefault="007530E6" w:rsidP="007530E6">
      <w:pPr>
        <w:widowControl/>
        <w:suppressAutoHyphens w:val="0"/>
        <w:spacing w:before="240" w:after="240"/>
        <w:jc w:val="both"/>
      </w:pPr>
      <w:r w:rsidRPr="00901D21">
        <w:rPr>
          <w:b/>
        </w:rPr>
        <w:t xml:space="preserve">3.3.1.11. </w:t>
      </w:r>
      <w:r w:rsidRPr="00901D21">
        <w:t>Os documentos apresentados deverão estar acompanhados de todas as alterações ou da consolidação respectiva.</w:t>
      </w:r>
    </w:p>
    <w:p w14:paraId="71AF8560" w14:textId="77777777" w:rsidR="007530E6" w:rsidRPr="00901D21" w:rsidRDefault="007530E6" w:rsidP="007530E6">
      <w:pPr>
        <w:widowControl/>
        <w:suppressAutoHyphens w:val="0"/>
        <w:spacing w:before="240" w:after="240"/>
        <w:jc w:val="both"/>
        <w:rPr>
          <w:rFonts w:eastAsia="Times New Roman"/>
          <w:bCs/>
          <w:lang w:eastAsia="pt-BR"/>
        </w:rPr>
      </w:pPr>
      <w:r w:rsidRPr="00901D21">
        <w:rPr>
          <w:rFonts w:eastAsia="Times New Roman"/>
          <w:b/>
          <w:bCs/>
          <w:lang w:eastAsia="pt-BR"/>
        </w:rPr>
        <w:t xml:space="preserve">3.3.2. </w:t>
      </w:r>
      <w:r w:rsidRPr="00901D21">
        <w:rPr>
          <w:rFonts w:eastAsia="Times New Roman"/>
          <w:bCs/>
          <w:lang w:eastAsia="pt-BR"/>
        </w:rPr>
        <w:t xml:space="preserve">Entende-se por </w:t>
      </w:r>
      <w:r w:rsidRPr="00901D21">
        <w:rPr>
          <w:rFonts w:eastAsia="Times New Roman"/>
          <w:b/>
          <w:bCs/>
          <w:lang w:eastAsia="pt-BR"/>
        </w:rPr>
        <w:t>regularidade fiscal, social, previdenciária e trabalhista</w:t>
      </w:r>
      <w:r w:rsidRPr="00901D21">
        <w:rPr>
          <w:rFonts w:eastAsia="Times New Roman"/>
          <w:bCs/>
          <w:lang w:eastAsia="pt-BR"/>
        </w:rPr>
        <w:t xml:space="preserve">: </w:t>
      </w:r>
    </w:p>
    <w:p w14:paraId="759CA9E2" w14:textId="77777777" w:rsidR="007530E6" w:rsidRPr="00901D21" w:rsidRDefault="007530E6" w:rsidP="007530E6">
      <w:pPr>
        <w:widowControl/>
        <w:suppressAutoHyphens w:val="0"/>
        <w:spacing w:before="240" w:after="240"/>
        <w:jc w:val="both"/>
        <w:rPr>
          <w:rFonts w:eastAsia="Times New Roman"/>
          <w:bCs/>
          <w:lang w:eastAsia="pt-BR"/>
        </w:rPr>
      </w:pPr>
      <w:r w:rsidRPr="00901D21">
        <w:rPr>
          <w:rFonts w:eastAsia="Times New Roman"/>
          <w:b/>
          <w:bCs/>
          <w:lang w:eastAsia="pt-BR"/>
        </w:rPr>
        <w:t>3.3.2.1.</w:t>
      </w:r>
      <w:r w:rsidRPr="00901D21">
        <w:rPr>
          <w:rFonts w:eastAsia="Times New Roman"/>
          <w:bCs/>
          <w:lang w:eastAsia="pt-BR"/>
        </w:rPr>
        <w:t xml:space="preserve"> Prova de inscrição no Cadastro Nacional de Pessoas Jurídicas ou no Cadastro de Pessoas Físicas, conforme o caso.</w:t>
      </w:r>
    </w:p>
    <w:p w14:paraId="162E469B" w14:textId="77777777" w:rsidR="007530E6" w:rsidRPr="00901D21" w:rsidRDefault="007530E6" w:rsidP="007530E6">
      <w:pPr>
        <w:widowControl/>
        <w:suppressAutoHyphens w:val="0"/>
        <w:spacing w:before="240" w:after="240"/>
        <w:jc w:val="both"/>
        <w:rPr>
          <w:rFonts w:eastAsia="Times New Roman"/>
          <w:bCs/>
          <w:lang w:eastAsia="pt-BR"/>
        </w:rPr>
      </w:pPr>
      <w:r w:rsidRPr="00901D21">
        <w:rPr>
          <w:rFonts w:eastAsia="Times New Roman"/>
          <w:b/>
          <w:bCs/>
          <w:lang w:eastAsia="pt-BR"/>
        </w:rPr>
        <w:t>3.3.2.2.</w:t>
      </w:r>
      <w:r w:rsidRPr="00901D21">
        <w:rPr>
          <w:rFonts w:eastAsia="Times New Roman"/>
          <w:bCs/>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8575365" w14:textId="77777777" w:rsidR="007530E6" w:rsidRPr="00901D21" w:rsidRDefault="007530E6" w:rsidP="007530E6">
      <w:pPr>
        <w:widowControl/>
        <w:suppressAutoHyphens w:val="0"/>
        <w:spacing w:before="240" w:after="240"/>
        <w:jc w:val="both"/>
        <w:rPr>
          <w:rFonts w:eastAsia="Times New Roman"/>
          <w:bCs/>
          <w:lang w:eastAsia="pt-BR"/>
        </w:rPr>
      </w:pPr>
      <w:r w:rsidRPr="00901D21">
        <w:rPr>
          <w:rFonts w:eastAsia="Times New Roman"/>
          <w:b/>
          <w:bCs/>
          <w:lang w:eastAsia="pt-BR"/>
        </w:rPr>
        <w:t>3.3.2.3.</w:t>
      </w:r>
      <w:r w:rsidRPr="00901D21">
        <w:rPr>
          <w:rFonts w:eastAsia="Times New Roman"/>
          <w:bCs/>
          <w:lang w:eastAsia="pt-BR"/>
        </w:rPr>
        <w:t xml:space="preserve"> Prova de regularidade com o Fundo de Garantia do Tempo de Serviço (FGTS);</w:t>
      </w:r>
    </w:p>
    <w:p w14:paraId="19270E2E" w14:textId="77777777" w:rsidR="007530E6" w:rsidRPr="00901D21" w:rsidRDefault="007530E6" w:rsidP="007530E6">
      <w:pPr>
        <w:widowControl/>
        <w:suppressAutoHyphens w:val="0"/>
        <w:spacing w:before="240" w:after="240"/>
        <w:jc w:val="both"/>
        <w:rPr>
          <w:rFonts w:eastAsia="Times New Roman"/>
          <w:bCs/>
          <w:lang w:eastAsia="pt-BR"/>
        </w:rPr>
      </w:pPr>
      <w:r w:rsidRPr="00901D21">
        <w:rPr>
          <w:rFonts w:eastAsia="Times New Roman"/>
          <w:b/>
          <w:bCs/>
          <w:lang w:eastAsia="pt-BR"/>
        </w:rPr>
        <w:t>3.3.2.4.</w:t>
      </w:r>
      <w:r w:rsidRPr="00901D21">
        <w:rPr>
          <w:rFonts w:eastAsia="Times New Roman"/>
          <w:bCs/>
          <w:lang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A57AEF1" w14:textId="77777777" w:rsidR="007530E6" w:rsidRPr="00901D21" w:rsidRDefault="007530E6" w:rsidP="007530E6">
      <w:pPr>
        <w:widowControl/>
        <w:suppressAutoHyphens w:val="0"/>
        <w:spacing w:before="240" w:after="240"/>
        <w:jc w:val="both"/>
        <w:rPr>
          <w:rFonts w:eastAsia="Times New Roman"/>
          <w:bCs/>
          <w:lang w:eastAsia="pt-BR"/>
        </w:rPr>
      </w:pPr>
      <w:r w:rsidRPr="00901D21">
        <w:rPr>
          <w:rFonts w:eastAsia="Times New Roman"/>
          <w:b/>
          <w:bCs/>
          <w:lang w:eastAsia="pt-BR"/>
        </w:rPr>
        <w:t>3.3.2.5.</w:t>
      </w:r>
      <w:r w:rsidRPr="00901D21">
        <w:rPr>
          <w:rFonts w:eastAsia="Times New Roman"/>
          <w:bCs/>
          <w:lang w:eastAsia="pt-BR"/>
        </w:rPr>
        <w:t xml:space="preserve"> Prova de inscrição no cadastro de contribuintes Estadual e/ou Municipal ou Distrital relativo ao domicílio ou sede do fornecedor, pertinente ao seu ramo de atividade e compatível com o objeto contratual.</w:t>
      </w:r>
    </w:p>
    <w:p w14:paraId="60DEF7D0" w14:textId="1ACBF7D4" w:rsidR="007530E6" w:rsidRPr="00901D21" w:rsidRDefault="007530E6" w:rsidP="007530E6">
      <w:pPr>
        <w:widowControl/>
        <w:suppressAutoHyphens w:val="0"/>
        <w:spacing w:before="240" w:after="240"/>
        <w:jc w:val="both"/>
        <w:rPr>
          <w:rFonts w:eastAsia="Times New Roman"/>
          <w:bCs/>
          <w:lang w:eastAsia="pt-BR"/>
        </w:rPr>
      </w:pPr>
      <w:r w:rsidRPr="00901D21">
        <w:rPr>
          <w:rFonts w:eastAsia="Times New Roman"/>
          <w:b/>
          <w:bCs/>
          <w:lang w:eastAsia="pt-BR"/>
        </w:rPr>
        <w:lastRenderedPageBreak/>
        <w:t>3.3.2.6.</w:t>
      </w:r>
      <w:r w:rsidRPr="00901D21">
        <w:rPr>
          <w:rFonts w:eastAsia="Times New Roman"/>
          <w:bCs/>
          <w:lang w:eastAsia="pt-BR"/>
        </w:rPr>
        <w:t xml:space="preserve"> Prova de regularidade com a Fazenda Estadual, Municipal ou, se for o caso, </w:t>
      </w:r>
      <w:r w:rsidR="00724CE1" w:rsidRPr="00901D21">
        <w:rPr>
          <w:rFonts w:eastAsia="Times New Roman"/>
          <w:bCs/>
          <w:lang w:eastAsia="pt-BR"/>
        </w:rPr>
        <w:t>distrital</w:t>
      </w:r>
      <w:r w:rsidRPr="00901D21">
        <w:rPr>
          <w:rFonts w:eastAsia="Times New Roman"/>
          <w:bCs/>
          <w:lang w:eastAsia="pt-BR"/>
        </w:rPr>
        <w:t xml:space="preserve"> do domicílio ou sede do fornecedor, relativa à atividade em cujo exercício contrata ou concorre.</w:t>
      </w:r>
    </w:p>
    <w:p w14:paraId="64D5E377" w14:textId="77777777" w:rsidR="007530E6" w:rsidRPr="00901D21" w:rsidRDefault="007530E6" w:rsidP="007530E6">
      <w:pPr>
        <w:widowControl/>
        <w:suppressAutoHyphens w:val="0"/>
        <w:spacing w:before="240" w:after="240"/>
        <w:jc w:val="both"/>
        <w:rPr>
          <w:rFonts w:eastAsia="Times New Roman"/>
          <w:bCs/>
          <w:lang w:eastAsia="pt-BR"/>
        </w:rPr>
      </w:pPr>
      <w:r w:rsidRPr="00901D21">
        <w:rPr>
          <w:rFonts w:eastAsia="Times New Roman"/>
          <w:b/>
          <w:bCs/>
          <w:lang w:eastAsia="pt-BR"/>
        </w:rPr>
        <w:t>3.3.2.7.</w:t>
      </w:r>
      <w:r w:rsidRPr="00901D21">
        <w:rPr>
          <w:rFonts w:eastAsia="Times New Roman"/>
          <w:bCs/>
          <w:lang w:eastAsia="pt-BR"/>
        </w:rPr>
        <w:t xml:space="preserve"> Caso o fornecedor seja considerado isento dos tributos Estadual e/ou Municipal relacionados ao objeto contratual, deverá comprovar tal condição mediante a apresentação de declaração da Fazenda respectiva do seu domicílio ou sede, ou outra equivalente, na forma da Lei. </w:t>
      </w:r>
    </w:p>
    <w:p w14:paraId="1EB5C153" w14:textId="2A83FE3A" w:rsidR="00576E16" w:rsidRPr="00C97C41" w:rsidRDefault="00576E16" w:rsidP="00576E16">
      <w:pPr>
        <w:spacing w:before="240" w:after="240"/>
        <w:jc w:val="both"/>
      </w:pPr>
      <w:r w:rsidRPr="00C97C41">
        <w:rPr>
          <w:b/>
        </w:rPr>
        <w:t>3.4.</w:t>
      </w:r>
      <w:r w:rsidRPr="00C97C41">
        <w:t xml:space="preserve"> </w:t>
      </w:r>
      <w:bookmarkStart w:id="4" w:name="_Hlk190339717"/>
      <w:r w:rsidRPr="00C97C41">
        <w:t xml:space="preserve">A licitante deverá apresentar a documentação comprobatória dos seguintes requisitos de habilitação no tocante a </w:t>
      </w:r>
      <w:r w:rsidRPr="00C97C41">
        <w:rPr>
          <w:b/>
        </w:rPr>
        <w:t>CAPACIDADE TÉCNICA</w:t>
      </w:r>
      <w:r w:rsidR="0066480F" w:rsidRPr="00C97C41">
        <w:t>:</w:t>
      </w:r>
      <w:bookmarkEnd w:id="4"/>
    </w:p>
    <w:p w14:paraId="73D2F498" w14:textId="77777777" w:rsidR="00507AEE" w:rsidRPr="00C97C41" w:rsidRDefault="00507AEE" w:rsidP="00507AEE">
      <w:pPr>
        <w:spacing w:before="240" w:after="240"/>
        <w:jc w:val="both"/>
      </w:pPr>
      <w:r w:rsidRPr="00C97C41">
        <w:rPr>
          <w:b/>
        </w:rPr>
        <w:t xml:space="preserve">3.4.1. </w:t>
      </w:r>
      <w:r w:rsidRPr="00C97C41">
        <w:t>Comprovação de aptidão para o desempenho de atividade pertinente e compatível em características com o objeto da licitação, mediante apresentação de atestado(s) fornecido(s) por pessoa(s) jurídica(s) de direito público ou privado.</w:t>
      </w:r>
    </w:p>
    <w:p w14:paraId="322DE73C" w14:textId="4700732D" w:rsidR="005F62E5" w:rsidRPr="00C97C41" w:rsidRDefault="005F62E5" w:rsidP="00C97C41">
      <w:pPr>
        <w:spacing w:before="240" w:after="240"/>
        <w:jc w:val="both"/>
      </w:pPr>
      <w:r w:rsidRPr="00C97C41">
        <w:rPr>
          <w:b/>
        </w:rPr>
        <w:t xml:space="preserve">3.4.1.1. </w:t>
      </w:r>
      <w:r w:rsidR="00C97C41" w:rsidRPr="00C97C41">
        <w:rPr>
          <w:b/>
          <w:bCs/>
        </w:rPr>
        <w:t>Justificativa técnica da exigência de atestado de capacidade técnica</w:t>
      </w:r>
      <w:r w:rsidR="00C97C41">
        <w:t>: A exigência de atestado(s) de capacidade técnica tem por finalidade assegurar que a futura contratada detenha experiência prévia comprovada no fornecimento de gases medicinais, atividade que envolve elevado grau de responsabilidade, rigor técnico e observância a normas sanitárias e de segurança específicas. O fornecimento de oxigênio medicinal e óxido nitroso medicinal é atividade crítica à assistência à saúde, uma vez que tais insumos são utilizados diretamente em procedimentos clínicos, terapêuticos e anestésicos, sendo imprescindível que a empresa contratada possua conhecimento técnico, estrutura operacional adequada e histórico de execução regular e segura desse tipo de fornecimento. A exigência visa mitigar riscos à Administração e aos usuários dos serviços de saúde, prevenindo falhas no abastecimento, irregularidades nas recargas, inconformidades técnicas dos cilindros e eventuais riscos à segurança dos pacientes e dos profissionais de saúde. Ressalta-se que a exigência encontra amparo no art. 67, inciso II, da Lei nº 14.133/2021, estando restrita à comprovação de aptidão para desempenho de atividade pertinente e compatível com o objeto, não configurando restrição indevida à competitividade, mas medida necessária e proporcional para garantir a adequada execução contratual e o atendimento do interesse público.</w:t>
      </w:r>
    </w:p>
    <w:p w14:paraId="54EBD065" w14:textId="77777777" w:rsidR="00203504" w:rsidRPr="00C97C41" w:rsidRDefault="005F62E5" w:rsidP="005F62E5">
      <w:pPr>
        <w:spacing w:before="240" w:after="240"/>
        <w:jc w:val="both"/>
      </w:pPr>
      <w:r w:rsidRPr="00C97C41">
        <w:rPr>
          <w:b/>
        </w:rPr>
        <w:t>3.5.</w:t>
      </w:r>
      <w:r w:rsidRPr="00C97C41">
        <w:t xml:space="preserve"> </w:t>
      </w:r>
      <w:r w:rsidR="00203504" w:rsidRPr="00C97C41">
        <w:t xml:space="preserve">A licitante deverá apresentar a documentação comprobatória dos seguintes requisitos de habilitação no tocante a </w:t>
      </w:r>
      <w:r w:rsidR="00203504" w:rsidRPr="00C97C41">
        <w:rPr>
          <w:b/>
          <w:bCs/>
        </w:rPr>
        <w:t>QUALIFICAÇÃO ECÔNOMICA-FINANCEIRA</w:t>
      </w:r>
      <w:r w:rsidR="00203504" w:rsidRPr="00C97C41">
        <w:t>:</w:t>
      </w:r>
    </w:p>
    <w:p w14:paraId="0C486E9B" w14:textId="77777777" w:rsidR="00203504" w:rsidRPr="00C97C41" w:rsidRDefault="00203504" w:rsidP="00203504">
      <w:pPr>
        <w:spacing w:before="240" w:after="240"/>
        <w:jc w:val="both"/>
      </w:pPr>
      <w:r w:rsidRPr="00C97C41">
        <w:rPr>
          <w:b/>
          <w:bCs/>
        </w:rPr>
        <w:t>3.5.1.</w:t>
      </w:r>
      <w:r w:rsidRPr="00C97C41">
        <w:t xml:space="preserve"> Certidão Negativa de Falência e Recuperação Judicial, expedida pelo distribuidor da sede da pessoa jurídica.</w:t>
      </w:r>
    </w:p>
    <w:p w14:paraId="51C7DA91" w14:textId="3AE8F48E" w:rsidR="00203504" w:rsidRPr="00C97C41" w:rsidRDefault="00C97C41" w:rsidP="00C97C41">
      <w:pPr>
        <w:spacing w:before="240" w:after="240"/>
        <w:jc w:val="both"/>
      </w:pPr>
      <w:r w:rsidRPr="00C97C41">
        <w:rPr>
          <w:b/>
          <w:bCs/>
        </w:rPr>
        <w:t>3.5.1.1.</w:t>
      </w:r>
      <w:r>
        <w:t xml:space="preserve"> </w:t>
      </w:r>
      <w:r w:rsidRPr="00C97C41">
        <w:rPr>
          <w:b/>
          <w:bCs/>
        </w:rPr>
        <w:t>Justificativa técnica da exigência de qualificação econômico-financeira</w:t>
      </w:r>
      <w:r>
        <w:t xml:space="preserve">: A exigência da Certidão Negativa de Falência ou Recuperação Judicial tem por objetivo comprovar que a empresa licitante possui condições econômico-financeiras mínimas para assumir e executar, de forma regular e contínua, as obrigações decorrentes da contratação. O objeto desta contratação refere-se ao fornecimento de gases medicinais essenciais à assistência à saúde, cuja execução demanda estabilidade financeira da contratada para garantir a aquisição, o transporte, a manutenção de cilindros, o cumprimento das normas técnicas e sanitárias e a continuidade do abastecimento às unidades de saúde. A contratação de empresa em situação de insolvência, falência ou recuperação judicial poderia comprometer a execução contratual, ocasionar interrupções no fornecimento, gerar riscos à continuidade dos serviços </w:t>
      </w:r>
      <w:r>
        <w:lastRenderedPageBreak/>
        <w:t>públicos de saúde e expor a Administração a prejuízos operacionais e financeiros. Assim, a exigência mostra-se necessária, adequada e proporcional, encontrando amparo no art. 69, inciso II, da Lei nº 14.133/2021, como medida de segurança administrativa destinada a resguardar o interesse público, a regular execução do contrato e a continuidade dos serviços essenciais prestados pelo CPSMC.</w:t>
      </w:r>
    </w:p>
    <w:p w14:paraId="7094B7D5" w14:textId="7B7AE8B3" w:rsidR="00E673B3" w:rsidRPr="00C97C41" w:rsidRDefault="00DF3CC9" w:rsidP="00DF3CC9">
      <w:pPr>
        <w:pStyle w:val="Rodap"/>
        <w:spacing w:before="240" w:after="240"/>
        <w:ind w:right="-29"/>
        <w:rPr>
          <w:b/>
          <w:szCs w:val="24"/>
        </w:rPr>
      </w:pPr>
      <w:r w:rsidRPr="00C97C41">
        <w:rPr>
          <w:b/>
          <w:szCs w:val="24"/>
        </w:rPr>
        <w:t xml:space="preserve">4. </w:t>
      </w:r>
      <w:r w:rsidR="00C97C41" w:rsidRPr="00C97C41">
        <w:rPr>
          <w:b/>
          <w:szCs w:val="24"/>
        </w:rPr>
        <w:t>DA FORMALIZAÇÃO, PRAZO DE VIGÊNCIA DA ATA DE REGISTRO DE PREÇOS E PRORROGAÇÕES</w:t>
      </w:r>
    </w:p>
    <w:p w14:paraId="69F3C1E6" w14:textId="77777777" w:rsidR="00C97C41" w:rsidRPr="00787795" w:rsidRDefault="00C97C41" w:rsidP="00C97C41">
      <w:pPr>
        <w:pStyle w:val="Rodap"/>
        <w:spacing w:before="240" w:after="240"/>
        <w:ind w:right="-29"/>
        <w:jc w:val="both"/>
        <w:rPr>
          <w:b/>
          <w:bCs/>
          <w:szCs w:val="24"/>
        </w:rPr>
      </w:pPr>
      <w:bookmarkStart w:id="5" w:name="_Hlk158974721"/>
      <w:r w:rsidRPr="00787795">
        <w:rPr>
          <w:b/>
          <w:bCs/>
          <w:szCs w:val="24"/>
        </w:rPr>
        <w:t xml:space="preserve">4.1. </w:t>
      </w:r>
      <w:r w:rsidRPr="00787795">
        <w:rPr>
          <w:bCs/>
          <w:szCs w:val="24"/>
        </w:rPr>
        <w:t xml:space="preserve">O licitante vencedor do certame, após a homologação do processo, será convocado para assinar a Ata de Registro de Preços. </w:t>
      </w:r>
    </w:p>
    <w:p w14:paraId="47627E8A" w14:textId="77777777" w:rsidR="00C97C41" w:rsidRPr="00787795" w:rsidRDefault="00C97C41" w:rsidP="00C97C41">
      <w:pPr>
        <w:pStyle w:val="Rodap"/>
        <w:spacing w:before="240" w:after="240"/>
        <w:ind w:right="-29"/>
        <w:jc w:val="both"/>
        <w:rPr>
          <w:bCs/>
          <w:szCs w:val="24"/>
        </w:rPr>
      </w:pPr>
      <w:r w:rsidRPr="00787795">
        <w:rPr>
          <w:b/>
          <w:bCs/>
          <w:szCs w:val="24"/>
        </w:rPr>
        <w:t>4.2.</w:t>
      </w:r>
      <w:r w:rsidRPr="00787795">
        <w:rPr>
          <w:bCs/>
          <w:szCs w:val="24"/>
        </w:rPr>
        <w:t xml:space="preserve"> A Ata de Registro de Preços será assinada pela autoridade superior do órgão Contratante ou, por delegação, por seu substituto legal, e pelo representante legal da empresa vencedora.</w:t>
      </w:r>
    </w:p>
    <w:p w14:paraId="289D5E88" w14:textId="77777777" w:rsidR="00C97C41" w:rsidRPr="00787795" w:rsidRDefault="00C97C41" w:rsidP="00C97C41">
      <w:pPr>
        <w:pStyle w:val="Rodap"/>
        <w:spacing w:before="240" w:after="240"/>
        <w:ind w:right="-29"/>
        <w:jc w:val="both"/>
        <w:rPr>
          <w:bCs/>
          <w:szCs w:val="24"/>
        </w:rPr>
      </w:pPr>
      <w:r w:rsidRPr="00787795">
        <w:rPr>
          <w:b/>
          <w:bCs/>
          <w:szCs w:val="24"/>
        </w:rPr>
        <w:t>4.3.</w:t>
      </w:r>
      <w:r w:rsidRPr="00787795">
        <w:rPr>
          <w:bCs/>
          <w:szCs w:val="24"/>
        </w:rPr>
        <w:t xml:space="preserve"> Os preços registrados serão aqueles ofertados na proposta de preço do licitante vencedor.</w:t>
      </w:r>
    </w:p>
    <w:p w14:paraId="38405E8C" w14:textId="77777777" w:rsidR="00C97C41" w:rsidRPr="00787795" w:rsidRDefault="00C97C41" w:rsidP="00C97C41">
      <w:pPr>
        <w:pStyle w:val="Rodap"/>
        <w:spacing w:before="240" w:after="240"/>
        <w:ind w:right="-29"/>
        <w:jc w:val="both"/>
        <w:rPr>
          <w:bCs/>
          <w:szCs w:val="24"/>
        </w:rPr>
      </w:pPr>
      <w:r w:rsidRPr="00787795">
        <w:rPr>
          <w:b/>
          <w:bCs/>
          <w:szCs w:val="24"/>
        </w:rPr>
        <w:t>4.4.</w:t>
      </w:r>
      <w:r w:rsidRPr="00787795">
        <w:rPr>
          <w:bCs/>
          <w:szCs w:val="24"/>
        </w:rPr>
        <w:t xml:space="preserve"> A vigência da Ata de Registro de Preço proveniente deste Pregão será de 1 (um) ano contado do primeiro dia útil subsequente à data de divulgação no Portal Nacional de Contratações Públicas (PNCP) e na Impressa Oficial ou até o término das quantidades registradas.</w:t>
      </w:r>
    </w:p>
    <w:p w14:paraId="18780438" w14:textId="77777777" w:rsidR="00C97C41" w:rsidRPr="00787795" w:rsidRDefault="00C97C41" w:rsidP="00C97C41">
      <w:pPr>
        <w:pStyle w:val="Rodap"/>
        <w:spacing w:before="240" w:after="240"/>
        <w:ind w:right="-29"/>
        <w:jc w:val="both"/>
        <w:rPr>
          <w:bCs/>
          <w:szCs w:val="24"/>
        </w:rPr>
      </w:pPr>
      <w:r w:rsidRPr="00787795">
        <w:rPr>
          <w:b/>
          <w:bCs/>
          <w:szCs w:val="24"/>
        </w:rPr>
        <w:t>4.4.1.</w:t>
      </w:r>
      <w:r w:rsidRPr="00787795">
        <w:rPr>
          <w:bCs/>
          <w:szCs w:val="24"/>
        </w:rPr>
        <w:t xml:space="preserve"> </w:t>
      </w:r>
      <w:bookmarkStart w:id="6" w:name="_Hlk159922425"/>
      <w:bookmarkStart w:id="7" w:name="_Hlk159921050"/>
      <w:r w:rsidRPr="00787795">
        <w:rPr>
          <w:bCs/>
          <w:szCs w:val="24"/>
        </w:rPr>
        <w:t xml:space="preserve">Em caso de divergência na data das publicações entre o Portal Nacional de Contratações Públicas e a Impressa Oficial, será considerada a última data publicada. </w:t>
      </w:r>
      <w:bookmarkEnd w:id="6"/>
    </w:p>
    <w:bookmarkEnd w:id="7"/>
    <w:p w14:paraId="4F468646" w14:textId="77777777" w:rsidR="00C97C41" w:rsidRDefault="00C97C41" w:rsidP="00C97C41">
      <w:pPr>
        <w:pStyle w:val="Rodap"/>
        <w:spacing w:before="240" w:after="240"/>
        <w:ind w:right="-29"/>
        <w:jc w:val="both"/>
        <w:rPr>
          <w:bCs/>
          <w:szCs w:val="24"/>
        </w:rPr>
      </w:pPr>
      <w:r w:rsidRPr="00787795">
        <w:rPr>
          <w:b/>
          <w:bCs/>
          <w:szCs w:val="24"/>
        </w:rPr>
        <w:t>4.5.</w:t>
      </w:r>
      <w:r w:rsidRPr="00787795">
        <w:rPr>
          <w:bCs/>
          <w:szCs w:val="24"/>
        </w:rPr>
        <w:t xml:space="preserve"> O prazo de vigência da ARP poderá ser prorrogado, por igual período, desde que comprovado que o preço permanece vantajoso para o Consórcio Público de Saúde da Microrregião de Crato – CPSMC. </w:t>
      </w:r>
    </w:p>
    <w:p w14:paraId="5F9A1288" w14:textId="77777777" w:rsidR="00C97C41" w:rsidRDefault="00C97C41" w:rsidP="00C97C41">
      <w:pPr>
        <w:pStyle w:val="Rodap"/>
        <w:spacing w:before="240" w:after="240"/>
        <w:ind w:right="-28"/>
        <w:jc w:val="both"/>
        <w:rPr>
          <w:bCs/>
          <w:szCs w:val="24"/>
        </w:rPr>
      </w:pPr>
      <w:r w:rsidRPr="00700702">
        <w:rPr>
          <w:b/>
          <w:szCs w:val="24"/>
        </w:rPr>
        <w:t>4.6.</w:t>
      </w:r>
      <w:r>
        <w:rPr>
          <w:bCs/>
          <w:szCs w:val="24"/>
        </w:rPr>
        <w:t xml:space="preserve"> </w:t>
      </w:r>
      <w:r w:rsidRPr="00700702">
        <w:rPr>
          <w:bCs/>
          <w:szCs w:val="24"/>
        </w:rPr>
        <w:t>No que se refere às condições temporais das contratações decorrentes, estas deverão ser realizadas durante a vigência da ata, considerando que o prazo de execução dos contratos oriundos do registro de preços poderá ser estendido para além do período de validade da ata, conforme permitido pelo art. 35, §2º</w:t>
      </w:r>
      <w:r>
        <w:rPr>
          <w:bCs/>
          <w:szCs w:val="24"/>
        </w:rPr>
        <w:t>, da Resolução 06/2023 do CPSMC</w:t>
      </w:r>
      <w:r w:rsidRPr="00700702">
        <w:rPr>
          <w:bCs/>
          <w:szCs w:val="24"/>
        </w:rPr>
        <w:t xml:space="preserve">. </w:t>
      </w:r>
    </w:p>
    <w:p w14:paraId="34C5C2D9" w14:textId="77777777" w:rsidR="00C97C41" w:rsidRDefault="00C97C41" w:rsidP="00C97C41">
      <w:pPr>
        <w:pStyle w:val="Rodap"/>
        <w:spacing w:before="240" w:after="240"/>
        <w:ind w:right="-28"/>
        <w:jc w:val="both"/>
        <w:rPr>
          <w:bCs/>
          <w:szCs w:val="24"/>
        </w:rPr>
      </w:pPr>
      <w:r w:rsidRPr="00700702">
        <w:rPr>
          <w:b/>
          <w:szCs w:val="24"/>
        </w:rPr>
        <w:t>4.6.1.</w:t>
      </w:r>
      <w:r>
        <w:rPr>
          <w:bCs/>
          <w:szCs w:val="24"/>
        </w:rPr>
        <w:t xml:space="preserve"> </w:t>
      </w:r>
      <w:r w:rsidRPr="00700702">
        <w:rPr>
          <w:bCs/>
          <w:szCs w:val="24"/>
        </w:rPr>
        <w:t>Tal previsão é indispensável para assegurar que os compromissos firmados com base na ata sejam cumpridos integralmente, mesmo que a execução do objeto contratado ultrapasse o prazo de vigência da própria ata, garantindo eficiência, continuidade e economicidade no atendimento às demandas públicas.</w:t>
      </w:r>
    </w:p>
    <w:p w14:paraId="21D0D7B3" w14:textId="583BB3F0" w:rsidR="00C97C41" w:rsidRDefault="00C97C41" w:rsidP="00C97C41">
      <w:pPr>
        <w:pStyle w:val="Rodap"/>
        <w:spacing w:before="240" w:after="240"/>
        <w:ind w:right="-29"/>
        <w:jc w:val="both"/>
        <w:rPr>
          <w:bCs/>
          <w:szCs w:val="24"/>
        </w:rPr>
      </w:pPr>
      <w:r w:rsidRPr="00DC2039">
        <w:rPr>
          <w:b/>
          <w:szCs w:val="24"/>
        </w:rPr>
        <w:t>4.</w:t>
      </w:r>
      <w:r>
        <w:rPr>
          <w:b/>
          <w:szCs w:val="24"/>
        </w:rPr>
        <w:t>7</w:t>
      </w:r>
      <w:r w:rsidRPr="00DC2039">
        <w:rPr>
          <w:b/>
          <w:szCs w:val="24"/>
        </w:rPr>
        <w:t>.</w:t>
      </w:r>
      <w:r>
        <w:rPr>
          <w:bCs/>
          <w:szCs w:val="24"/>
        </w:rPr>
        <w:t xml:space="preserve"> </w:t>
      </w:r>
      <w:r w:rsidRPr="00700702">
        <w:rPr>
          <w:b/>
          <w:szCs w:val="24"/>
        </w:rPr>
        <w:t>Fica dispensada a formalização de instrumento contratual</w:t>
      </w:r>
      <w:r w:rsidRPr="00700702">
        <w:rPr>
          <w:bCs/>
          <w:szCs w:val="24"/>
        </w:rPr>
        <w:t xml:space="preserve">, haja vista tratar-se de contratação </w:t>
      </w:r>
      <w:r w:rsidR="00283C05">
        <w:rPr>
          <w:bCs/>
          <w:szCs w:val="24"/>
        </w:rPr>
        <w:t xml:space="preserve">de </w:t>
      </w:r>
      <w:r w:rsidR="00283C05" w:rsidRPr="00283C05">
        <w:rPr>
          <w:bCs/>
          <w:szCs w:val="24"/>
        </w:rPr>
        <w:t>dispensa de licitação em razão de valor</w:t>
      </w:r>
      <w:r w:rsidRPr="00700702">
        <w:rPr>
          <w:bCs/>
          <w:szCs w:val="24"/>
        </w:rPr>
        <w:t>, o que autoriza a adoção de instrumento hábil diverso do contrato</w:t>
      </w:r>
      <w:r>
        <w:rPr>
          <w:bCs/>
          <w:szCs w:val="24"/>
        </w:rPr>
        <w:t>, n</w:t>
      </w:r>
      <w:r w:rsidRPr="00DC2039">
        <w:rPr>
          <w:bCs/>
          <w:szCs w:val="24"/>
        </w:rPr>
        <w:t>os termos do art. 95 da Lei nº 14.133/2021 e do Art. 7º, parágrafo único, do Anexo III da Resolução nº 06/2023 do CPSMC</w:t>
      </w:r>
      <w:r>
        <w:rPr>
          <w:bCs/>
          <w:szCs w:val="24"/>
        </w:rPr>
        <w:t>.</w:t>
      </w:r>
    </w:p>
    <w:p w14:paraId="63EFB1D6" w14:textId="77777777" w:rsidR="00C97C41" w:rsidRPr="00787795" w:rsidRDefault="00C97C41" w:rsidP="00C97C41">
      <w:pPr>
        <w:pStyle w:val="Rodap"/>
        <w:spacing w:before="240" w:after="240"/>
        <w:ind w:right="-29"/>
        <w:jc w:val="both"/>
        <w:rPr>
          <w:bCs/>
          <w:szCs w:val="24"/>
        </w:rPr>
      </w:pPr>
      <w:r w:rsidRPr="00DC2039">
        <w:rPr>
          <w:b/>
          <w:szCs w:val="24"/>
        </w:rPr>
        <w:t>4.</w:t>
      </w:r>
      <w:r>
        <w:rPr>
          <w:b/>
          <w:szCs w:val="24"/>
        </w:rPr>
        <w:t>7.1</w:t>
      </w:r>
      <w:r w:rsidRPr="00DC2039">
        <w:rPr>
          <w:b/>
          <w:szCs w:val="24"/>
        </w:rPr>
        <w:t>.</w:t>
      </w:r>
      <w:r>
        <w:rPr>
          <w:bCs/>
          <w:szCs w:val="24"/>
        </w:rPr>
        <w:t xml:space="preserve"> </w:t>
      </w:r>
      <w:r w:rsidRPr="00700702">
        <w:rPr>
          <w:bCs/>
          <w:szCs w:val="24"/>
        </w:rPr>
        <w:t>A Nota de Empenho será emitida com base em cada pedido de material formulado ao FORNECEDOR e constituirá, para todos os fins, documento hábil de formalização da avença, substituindo o contrato, conforme previsão expressa do Art. 56, §1º, da Resolução</w:t>
      </w:r>
      <w:r>
        <w:rPr>
          <w:bCs/>
          <w:szCs w:val="24"/>
        </w:rPr>
        <w:t xml:space="preserve"> 06/2023 do CPSMC.</w:t>
      </w:r>
    </w:p>
    <w:p w14:paraId="53A07D42" w14:textId="00483A99" w:rsidR="00DF3CC9" w:rsidRPr="00C97C41" w:rsidRDefault="00DF3CC9" w:rsidP="00DF3CC9">
      <w:pPr>
        <w:pStyle w:val="Rodap"/>
        <w:spacing w:before="240" w:after="240"/>
        <w:ind w:right="-29"/>
        <w:rPr>
          <w:b/>
          <w:szCs w:val="24"/>
        </w:rPr>
      </w:pPr>
      <w:r w:rsidRPr="00C97C41">
        <w:rPr>
          <w:b/>
          <w:szCs w:val="24"/>
        </w:rPr>
        <w:t>5. DO MODELO DE GESTÃO DO CONTRATO</w:t>
      </w:r>
    </w:p>
    <w:p w14:paraId="5C204E31" w14:textId="79047FAD" w:rsidR="00F7694F" w:rsidRPr="00C97C41" w:rsidRDefault="00F7694F" w:rsidP="00F7694F">
      <w:pPr>
        <w:spacing w:before="240" w:after="240"/>
        <w:jc w:val="both"/>
        <w:rPr>
          <w:bCs/>
          <w:iCs/>
        </w:rPr>
      </w:pPr>
      <w:bookmarkStart w:id="8" w:name="_Hlk159593250"/>
      <w:bookmarkStart w:id="9" w:name="_Hlk205536714"/>
      <w:bookmarkStart w:id="10" w:name="_Hlk158974941"/>
      <w:bookmarkEnd w:id="5"/>
      <w:r w:rsidRPr="00C97C41">
        <w:rPr>
          <w:b/>
          <w:bCs/>
          <w:iCs/>
        </w:rPr>
        <w:lastRenderedPageBreak/>
        <w:t xml:space="preserve">5.1. </w:t>
      </w:r>
      <w:r w:rsidRPr="00C97C41">
        <w:rPr>
          <w:bCs/>
          <w:iCs/>
        </w:rPr>
        <w:t>O contrato deverá ser executado fielmente pelas partes, de acordo com as cláusulas avençadas e as normas da Lei nº 14.133, de 2021, e cada parte responderá pelas consequências de sua inexecução total ou parcial.</w:t>
      </w:r>
    </w:p>
    <w:p w14:paraId="5E649FB1" w14:textId="52FF9EAF" w:rsidR="00F7694F" w:rsidRPr="00C97C41" w:rsidRDefault="00F7694F" w:rsidP="00F7694F">
      <w:pPr>
        <w:spacing w:before="240" w:after="240"/>
        <w:jc w:val="both"/>
        <w:rPr>
          <w:bCs/>
          <w:iCs/>
        </w:rPr>
      </w:pPr>
      <w:r w:rsidRPr="00C97C41">
        <w:rPr>
          <w:b/>
          <w:bCs/>
          <w:iCs/>
        </w:rPr>
        <w:t>5.2.</w:t>
      </w:r>
      <w:r w:rsidRPr="00C97C41">
        <w:rPr>
          <w:bCs/>
          <w:iCs/>
        </w:rPr>
        <w:t xml:space="preserve"> Em caso de impedimento, ordem de paralisação ou suspensão do contrato, o cronograma de execução será prorrogado automaticamente pelo tempo correspondente, anotadas tais circunstâncias mediante simples apostila.</w:t>
      </w:r>
    </w:p>
    <w:p w14:paraId="554F26BC" w14:textId="0A23418E" w:rsidR="00F7694F" w:rsidRPr="00C97C41" w:rsidRDefault="00F7694F" w:rsidP="00F7694F">
      <w:pPr>
        <w:spacing w:before="240" w:after="240"/>
        <w:jc w:val="both"/>
        <w:rPr>
          <w:bCs/>
          <w:iCs/>
        </w:rPr>
      </w:pPr>
      <w:r w:rsidRPr="00C97C41">
        <w:rPr>
          <w:b/>
          <w:bCs/>
          <w:iCs/>
        </w:rPr>
        <w:t>5.3.</w:t>
      </w:r>
      <w:r w:rsidRPr="00C97C41">
        <w:rPr>
          <w:bCs/>
          <w:iCs/>
        </w:rPr>
        <w:t xml:space="preserve"> As comunicações entre o órgão ou entidade e a contratada devem ser realizadas por escrito sempre que o ato exigir tal formalidade, admitindo-se o uso de mensagem eletrônica para esse fim.</w:t>
      </w:r>
    </w:p>
    <w:p w14:paraId="588DE78B" w14:textId="7B51E6A1" w:rsidR="00F7694F" w:rsidRPr="00C97C41" w:rsidRDefault="00F7694F" w:rsidP="00F7694F">
      <w:pPr>
        <w:spacing w:before="240" w:after="240"/>
        <w:jc w:val="both"/>
        <w:rPr>
          <w:bCs/>
          <w:iCs/>
        </w:rPr>
      </w:pPr>
      <w:r w:rsidRPr="00C97C41">
        <w:rPr>
          <w:b/>
          <w:bCs/>
          <w:iCs/>
        </w:rPr>
        <w:t>5.4.</w:t>
      </w:r>
      <w:r w:rsidRPr="00C97C41">
        <w:rPr>
          <w:bCs/>
          <w:iCs/>
        </w:rPr>
        <w:t xml:space="preserve"> O órgão ou entidade poderá convocar representante da empresa para adoção de providências que devam ser cumpridas de imediato.</w:t>
      </w:r>
    </w:p>
    <w:p w14:paraId="56F892E4" w14:textId="5FBE9FC4" w:rsidR="00F7694F" w:rsidRPr="00C97C41" w:rsidRDefault="00F7694F" w:rsidP="00F7694F">
      <w:pPr>
        <w:spacing w:before="240" w:after="240"/>
        <w:jc w:val="both"/>
        <w:rPr>
          <w:bCs/>
          <w:iCs/>
        </w:rPr>
      </w:pPr>
      <w:r w:rsidRPr="00C97C41">
        <w:rPr>
          <w:b/>
          <w:bCs/>
          <w:iCs/>
        </w:rPr>
        <w:t xml:space="preserve">5.5. </w:t>
      </w:r>
      <w:r w:rsidRPr="00C97C41">
        <w:rPr>
          <w:bCs/>
          <w:iCs/>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928150A" w14:textId="495E8758" w:rsidR="00F7694F" w:rsidRPr="00C97C41" w:rsidRDefault="00F7694F" w:rsidP="00F7694F">
      <w:pPr>
        <w:spacing w:before="240" w:after="240"/>
        <w:jc w:val="both"/>
        <w:rPr>
          <w:b/>
          <w:bCs/>
          <w:iCs/>
        </w:rPr>
      </w:pPr>
      <w:r w:rsidRPr="00C97C41">
        <w:rPr>
          <w:b/>
          <w:bCs/>
          <w:iCs/>
        </w:rPr>
        <w:t xml:space="preserve">5.6. Indicação do preposto: </w:t>
      </w:r>
    </w:p>
    <w:p w14:paraId="31BBDCCD" w14:textId="71835C38" w:rsidR="00F7694F" w:rsidRPr="00C97C41" w:rsidRDefault="00F7694F" w:rsidP="00F7694F">
      <w:pPr>
        <w:spacing w:before="240" w:after="240"/>
        <w:jc w:val="both"/>
        <w:rPr>
          <w:b/>
          <w:bCs/>
          <w:iCs/>
        </w:rPr>
      </w:pPr>
      <w:r w:rsidRPr="00C97C41">
        <w:rPr>
          <w:b/>
          <w:bCs/>
          <w:iCs/>
        </w:rPr>
        <w:t xml:space="preserve">5.6.1. </w:t>
      </w:r>
      <w:r w:rsidRPr="00C97C41">
        <w:rPr>
          <w:bCs/>
          <w:iCs/>
        </w:rPr>
        <w:t>A Contratada designará formalmente o preposto da empresa, antes do início da prestação dos serviços, indicando no instrumento os poderes e deveres em relação à execução do objeto contratado.</w:t>
      </w:r>
    </w:p>
    <w:bookmarkEnd w:id="8"/>
    <w:p w14:paraId="0F1278D8" w14:textId="5B199BD9" w:rsidR="00F7694F" w:rsidRPr="00C97C41" w:rsidRDefault="00F7694F" w:rsidP="00F7694F">
      <w:pPr>
        <w:pStyle w:val="Rodap"/>
        <w:spacing w:before="240" w:after="240"/>
        <w:ind w:right="-29"/>
        <w:rPr>
          <w:b/>
          <w:szCs w:val="24"/>
        </w:rPr>
      </w:pPr>
      <w:r w:rsidRPr="00C97C41">
        <w:rPr>
          <w:b/>
          <w:szCs w:val="24"/>
        </w:rPr>
        <w:t>5.7. Do controle e fiscalização da execução</w:t>
      </w:r>
    </w:p>
    <w:p w14:paraId="52B2BE2D" w14:textId="26454A30" w:rsidR="00F7694F" w:rsidRPr="00C97C41" w:rsidRDefault="00F7694F" w:rsidP="00F7694F">
      <w:pPr>
        <w:spacing w:before="240" w:after="240"/>
        <w:jc w:val="both"/>
      </w:pPr>
      <w:r w:rsidRPr="00C97C41">
        <w:rPr>
          <w:b/>
        </w:rPr>
        <w:t xml:space="preserve">5.7.1. </w:t>
      </w:r>
      <w:r w:rsidRPr="00C97C41">
        <w:t>Será designado os seguintes empregados públicos na condição de gestores:</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1985"/>
        <w:gridCol w:w="3827"/>
      </w:tblGrid>
      <w:tr w:rsidR="005F62E5" w:rsidRPr="00C97C41" w14:paraId="01B74547" w14:textId="77777777" w:rsidTr="00283C05">
        <w:trPr>
          <w:trHeight w:val="300"/>
        </w:trPr>
        <w:tc>
          <w:tcPr>
            <w:tcW w:w="2977" w:type="dxa"/>
            <w:shd w:val="clear" w:color="000000" w:fill="E7E6E6"/>
            <w:noWrap/>
            <w:vAlign w:val="center"/>
            <w:hideMark/>
          </w:tcPr>
          <w:p w14:paraId="17C2AF9A" w14:textId="77777777" w:rsidR="005F62E5" w:rsidRPr="00C97C41" w:rsidRDefault="005F62E5" w:rsidP="00D95D76">
            <w:pPr>
              <w:widowControl/>
              <w:suppressAutoHyphens w:val="0"/>
              <w:jc w:val="center"/>
              <w:rPr>
                <w:rFonts w:eastAsia="Times New Roman"/>
                <w:b/>
                <w:bCs/>
                <w:color w:val="000000"/>
                <w:sz w:val="22"/>
                <w:szCs w:val="22"/>
                <w:lang w:eastAsia="pt-BR"/>
              </w:rPr>
            </w:pPr>
            <w:r w:rsidRPr="00C97C41">
              <w:rPr>
                <w:rFonts w:eastAsia="Times New Roman"/>
                <w:b/>
                <w:bCs/>
                <w:color w:val="000000"/>
                <w:sz w:val="22"/>
                <w:szCs w:val="22"/>
                <w:lang w:eastAsia="pt-BR"/>
              </w:rPr>
              <w:t>Empregado Público</w:t>
            </w:r>
          </w:p>
        </w:tc>
        <w:tc>
          <w:tcPr>
            <w:tcW w:w="1985" w:type="dxa"/>
            <w:shd w:val="clear" w:color="000000" w:fill="E7E6E6"/>
            <w:noWrap/>
            <w:vAlign w:val="center"/>
            <w:hideMark/>
          </w:tcPr>
          <w:p w14:paraId="22D76F41" w14:textId="77777777" w:rsidR="005F62E5" w:rsidRPr="00C97C41" w:rsidRDefault="005F62E5" w:rsidP="00D95D76">
            <w:pPr>
              <w:widowControl/>
              <w:suppressAutoHyphens w:val="0"/>
              <w:jc w:val="center"/>
              <w:rPr>
                <w:rFonts w:eastAsia="Times New Roman"/>
                <w:b/>
                <w:bCs/>
                <w:color w:val="000000"/>
                <w:sz w:val="22"/>
                <w:szCs w:val="22"/>
                <w:lang w:eastAsia="pt-BR"/>
              </w:rPr>
            </w:pPr>
            <w:r w:rsidRPr="00C97C41">
              <w:rPr>
                <w:rFonts w:eastAsia="Times New Roman"/>
                <w:b/>
                <w:bCs/>
                <w:color w:val="000000"/>
                <w:sz w:val="22"/>
                <w:szCs w:val="22"/>
                <w:lang w:eastAsia="pt-BR"/>
              </w:rPr>
              <w:t>Cargo</w:t>
            </w:r>
          </w:p>
        </w:tc>
        <w:tc>
          <w:tcPr>
            <w:tcW w:w="3827" w:type="dxa"/>
            <w:shd w:val="clear" w:color="000000" w:fill="E7E6E6"/>
            <w:noWrap/>
            <w:vAlign w:val="center"/>
            <w:hideMark/>
          </w:tcPr>
          <w:p w14:paraId="3DD3CEF4" w14:textId="77777777" w:rsidR="005F62E5" w:rsidRPr="00C97C41" w:rsidRDefault="005F62E5" w:rsidP="00D95D76">
            <w:pPr>
              <w:widowControl/>
              <w:suppressAutoHyphens w:val="0"/>
              <w:jc w:val="center"/>
              <w:rPr>
                <w:rFonts w:eastAsia="Times New Roman"/>
                <w:b/>
                <w:bCs/>
                <w:color w:val="000000"/>
                <w:sz w:val="22"/>
                <w:szCs w:val="22"/>
                <w:lang w:eastAsia="pt-BR"/>
              </w:rPr>
            </w:pPr>
            <w:r w:rsidRPr="00C97C41">
              <w:rPr>
                <w:rFonts w:eastAsia="Times New Roman"/>
                <w:b/>
                <w:bCs/>
                <w:color w:val="000000"/>
                <w:sz w:val="22"/>
                <w:szCs w:val="22"/>
                <w:lang w:eastAsia="pt-BR"/>
              </w:rPr>
              <w:t>Unidade Demandante</w:t>
            </w:r>
          </w:p>
        </w:tc>
      </w:tr>
      <w:tr w:rsidR="005F62E5" w:rsidRPr="00C97C41" w14:paraId="4269C007" w14:textId="77777777" w:rsidTr="00283C05">
        <w:trPr>
          <w:trHeight w:val="300"/>
        </w:trPr>
        <w:tc>
          <w:tcPr>
            <w:tcW w:w="2977" w:type="dxa"/>
            <w:shd w:val="clear" w:color="auto" w:fill="auto"/>
            <w:noWrap/>
            <w:vAlign w:val="center"/>
            <w:hideMark/>
          </w:tcPr>
          <w:p w14:paraId="6EE97813" w14:textId="77777777" w:rsidR="005F62E5" w:rsidRPr="00C97C41" w:rsidRDefault="005F62E5" w:rsidP="00D95D76">
            <w:pPr>
              <w:widowControl/>
              <w:suppressAutoHyphens w:val="0"/>
              <w:jc w:val="center"/>
              <w:rPr>
                <w:rFonts w:eastAsia="Times New Roman"/>
                <w:color w:val="000000"/>
                <w:sz w:val="22"/>
                <w:szCs w:val="22"/>
                <w:lang w:eastAsia="pt-BR"/>
              </w:rPr>
            </w:pPr>
            <w:r w:rsidRPr="00C97C41">
              <w:rPr>
                <w:rFonts w:eastAsia="Times New Roman"/>
                <w:color w:val="000000"/>
                <w:sz w:val="22"/>
                <w:szCs w:val="22"/>
                <w:lang w:eastAsia="pt-BR"/>
              </w:rPr>
              <w:t>Cynthia Aguiar Frota Neves</w:t>
            </w:r>
          </w:p>
        </w:tc>
        <w:tc>
          <w:tcPr>
            <w:tcW w:w="1985" w:type="dxa"/>
            <w:shd w:val="clear" w:color="auto" w:fill="auto"/>
            <w:noWrap/>
            <w:vAlign w:val="center"/>
            <w:hideMark/>
          </w:tcPr>
          <w:p w14:paraId="0DB07575" w14:textId="77777777" w:rsidR="005F62E5" w:rsidRPr="00C97C41" w:rsidRDefault="005F62E5" w:rsidP="00D95D76">
            <w:pPr>
              <w:widowControl/>
              <w:suppressAutoHyphens w:val="0"/>
              <w:jc w:val="center"/>
              <w:rPr>
                <w:rFonts w:eastAsia="Times New Roman"/>
                <w:color w:val="000000"/>
                <w:sz w:val="22"/>
                <w:szCs w:val="22"/>
                <w:lang w:eastAsia="pt-BR"/>
              </w:rPr>
            </w:pPr>
            <w:r w:rsidRPr="00C97C41">
              <w:rPr>
                <w:rFonts w:eastAsia="Times New Roman"/>
                <w:color w:val="000000"/>
                <w:sz w:val="22"/>
                <w:szCs w:val="22"/>
                <w:lang w:eastAsia="pt-BR"/>
              </w:rPr>
              <w:t>Diretor(a) Geral</w:t>
            </w:r>
          </w:p>
        </w:tc>
        <w:tc>
          <w:tcPr>
            <w:tcW w:w="3827" w:type="dxa"/>
            <w:shd w:val="clear" w:color="auto" w:fill="auto"/>
            <w:noWrap/>
            <w:vAlign w:val="center"/>
            <w:hideMark/>
          </w:tcPr>
          <w:p w14:paraId="4596B9FC" w14:textId="77777777" w:rsidR="005F62E5" w:rsidRPr="00C97C41" w:rsidRDefault="005F62E5" w:rsidP="00D95D76">
            <w:pPr>
              <w:widowControl/>
              <w:suppressAutoHyphens w:val="0"/>
              <w:jc w:val="center"/>
              <w:rPr>
                <w:rFonts w:eastAsia="Times New Roman"/>
                <w:color w:val="000000"/>
                <w:sz w:val="22"/>
                <w:szCs w:val="22"/>
                <w:lang w:eastAsia="pt-BR"/>
              </w:rPr>
            </w:pPr>
            <w:r w:rsidRPr="00C97C41">
              <w:rPr>
                <w:rFonts w:eastAsia="Times New Roman"/>
                <w:color w:val="000000"/>
                <w:sz w:val="22"/>
                <w:szCs w:val="22"/>
                <w:lang w:eastAsia="pt-BR"/>
              </w:rPr>
              <w:t>Policlínica Barbara Pereira de Alencar</w:t>
            </w:r>
          </w:p>
        </w:tc>
      </w:tr>
      <w:tr w:rsidR="005F62E5" w:rsidRPr="00C97C41" w14:paraId="5A50C931" w14:textId="77777777" w:rsidTr="00283C05">
        <w:trPr>
          <w:trHeight w:val="300"/>
        </w:trPr>
        <w:tc>
          <w:tcPr>
            <w:tcW w:w="2977" w:type="dxa"/>
            <w:shd w:val="clear" w:color="auto" w:fill="auto"/>
            <w:noWrap/>
            <w:vAlign w:val="bottom"/>
            <w:hideMark/>
          </w:tcPr>
          <w:p w14:paraId="6DF8B152" w14:textId="77777777" w:rsidR="005F62E5" w:rsidRPr="00C97C41" w:rsidRDefault="005F62E5" w:rsidP="00D95D76">
            <w:pPr>
              <w:widowControl/>
              <w:suppressAutoHyphens w:val="0"/>
              <w:jc w:val="center"/>
              <w:rPr>
                <w:rFonts w:eastAsia="Times New Roman"/>
                <w:color w:val="000000"/>
                <w:sz w:val="22"/>
                <w:szCs w:val="22"/>
                <w:lang w:eastAsia="pt-BR"/>
              </w:rPr>
            </w:pPr>
            <w:r w:rsidRPr="00C97C41">
              <w:rPr>
                <w:rFonts w:eastAsia="Times New Roman"/>
                <w:color w:val="000000"/>
                <w:sz w:val="22"/>
                <w:szCs w:val="22"/>
                <w:lang w:eastAsia="pt-BR"/>
              </w:rPr>
              <w:t>Luciana Sobreira de Matos</w:t>
            </w:r>
          </w:p>
        </w:tc>
        <w:tc>
          <w:tcPr>
            <w:tcW w:w="1985" w:type="dxa"/>
            <w:shd w:val="clear" w:color="auto" w:fill="auto"/>
            <w:noWrap/>
            <w:vAlign w:val="center"/>
            <w:hideMark/>
          </w:tcPr>
          <w:p w14:paraId="78B77C64" w14:textId="77777777" w:rsidR="005F62E5" w:rsidRPr="00C97C41" w:rsidRDefault="005F62E5" w:rsidP="00D95D76">
            <w:pPr>
              <w:widowControl/>
              <w:suppressAutoHyphens w:val="0"/>
              <w:jc w:val="center"/>
              <w:rPr>
                <w:rFonts w:eastAsia="Times New Roman"/>
                <w:color w:val="000000"/>
                <w:sz w:val="22"/>
                <w:szCs w:val="22"/>
                <w:lang w:eastAsia="pt-BR"/>
              </w:rPr>
            </w:pPr>
            <w:r w:rsidRPr="00C97C41">
              <w:rPr>
                <w:rFonts w:eastAsia="Times New Roman"/>
                <w:color w:val="000000"/>
                <w:sz w:val="22"/>
                <w:szCs w:val="22"/>
                <w:lang w:eastAsia="pt-BR"/>
              </w:rPr>
              <w:t>Diretor(a) Geral</w:t>
            </w:r>
          </w:p>
        </w:tc>
        <w:tc>
          <w:tcPr>
            <w:tcW w:w="3827" w:type="dxa"/>
            <w:shd w:val="clear" w:color="auto" w:fill="auto"/>
            <w:noWrap/>
            <w:vAlign w:val="bottom"/>
            <w:hideMark/>
          </w:tcPr>
          <w:p w14:paraId="322BEDDB" w14:textId="77777777" w:rsidR="005F62E5" w:rsidRPr="00C97C41" w:rsidRDefault="005F62E5" w:rsidP="00D95D76">
            <w:pPr>
              <w:widowControl/>
              <w:suppressAutoHyphens w:val="0"/>
              <w:jc w:val="center"/>
              <w:rPr>
                <w:rFonts w:eastAsia="Times New Roman"/>
                <w:color w:val="000000"/>
                <w:sz w:val="22"/>
                <w:szCs w:val="22"/>
                <w:lang w:eastAsia="pt-BR"/>
              </w:rPr>
            </w:pPr>
            <w:r w:rsidRPr="00C97C41">
              <w:rPr>
                <w:rFonts w:eastAsia="Times New Roman"/>
                <w:color w:val="000000"/>
                <w:sz w:val="22"/>
                <w:szCs w:val="22"/>
                <w:lang w:eastAsia="pt-BR"/>
              </w:rPr>
              <w:t>Policlínica Aderson Tavares Bezerra</w:t>
            </w:r>
          </w:p>
        </w:tc>
      </w:tr>
      <w:tr w:rsidR="005F62E5" w:rsidRPr="00C97C41" w14:paraId="533F8796" w14:textId="77777777" w:rsidTr="00283C05">
        <w:trPr>
          <w:trHeight w:val="300"/>
        </w:trPr>
        <w:tc>
          <w:tcPr>
            <w:tcW w:w="2977" w:type="dxa"/>
            <w:shd w:val="clear" w:color="auto" w:fill="auto"/>
            <w:noWrap/>
            <w:vAlign w:val="bottom"/>
            <w:hideMark/>
          </w:tcPr>
          <w:p w14:paraId="68434673" w14:textId="77777777" w:rsidR="005F62E5" w:rsidRPr="00C97C41" w:rsidRDefault="005F62E5" w:rsidP="00D95D76">
            <w:pPr>
              <w:widowControl/>
              <w:suppressAutoHyphens w:val="0"/>
              <w:jc w:val="center"/>
              <w:rPr>
                <w:rFonts w:eastAsia="Times New Roman"/>
                <w:color w:val="000000"/>
                <w:sz w:val="22"/>
                <w:szCs w:val="22"/>
                <w:lang w:eastAsia="pt-BR"/>
              </w:rPr>
            </w:pPr>
            <w:r w:rsidRPr="00C97C41">
              <w:rPr>
                <w:rFonts w:eastAsia="Times New Roman"/>
                <w:color w:val="000000"/>
                <w:sz w:val="22"/>
                <w:szCs w:val="22"/>
                <w:lang w:eastAsia="pt-BR"/>
              </w:rPr>
              <w:t>Damião Maroto Gomes Junior</w:t>
            </w:r>
          </w:p>
        </w:tc>
        <w:tc>
          <w:tcPr>
            <w:tcW w:w="1985" w:type="dxa"/>
            <w:shd w:val="clear" w:color="auto" w:fill="auto"/>
            <w:noWrap/>
            <w:vAlign w:val="center"/>
            <w:hideMark/>
          </w:tcPr>
          <w:p w14:paraId="77F287F6" w14:textId="77777777" w:rsidR="005F62E5" w:rsidRPr="00C97C41" w:rsidRDefault="005F62E5" w:rsidP="00D95D76">
            <w:pPr>
              <w:widowControl/>
              <w:suppressAutoHyphens w:val="0"/>
              <w:jc w:val="center"/>
              <w:rPr>
                <w:rFonts w:eastAsia="Times New Roman"/>
                <w:color w:val="000000"/>
                <w:sz w:val="22"/>
                <w:szCs w:val="22"/>
                <w:lang w:eastAsia="pt-BR"/>
              </w:rPr>
            </w:pPr>
            <w:r w:rsidRPr="00C97C41">
              <w:rPr>
                <w:rFonts w:eastAsia="Times New Roman"/>
                <w:color w:val="000000"/>
                <w:sz w:val="22"/>
                <w:szCs w:val="22"/>
                <w:lang w:eastAsia="pt-BR"/>
              </w:rPr>
              <w:t>Diretor(a) Geral</w:t>
            </w:r>
          </w:p>
        </w:tc>
        <w:tc>
          <w:tcPr>
            <w:tcW w:w="3827" w:type="dxa"/>
            <w:shd w:val="clear" w:color="auto" w:fill="auto"/>
            <w:noWrap/>
            <w:vAlign w:val="bottom"/>
            <w:hideMark/>
          </w:tcPr>
          <w:p w14:paraId="2E56CE92" w14:textId="77777777" w:rsidR="005F62E5" w:rsidRPr="00C97C41" w:rsidRDefault="005F62E5" w:rsidP="00D95D76">
            <w:pPr>
              <w:widowControl/>
              <w:suppressAutoHyphens w:val="0"/>
              <w:jc w:val="center"/>
              <w:rPr>
                <w:rFonts w:eastAsia="Times New Roman"/>
                <w:color w:val="000000"/>
                <w:sz w:val="22"/>
                <w:szCs w:val="22"/>
                <w:lang w:eastAsia="pt-BR"/>
              </w:rPr>
            </w:pPr>
            <w:r w:rsidRPr="00C97C41">
              <w:rPr>
                <w:rFonts w:eastAsia="Times New Roman"/>
                <w:color w:val="000000"/>
                <w:sz w:val="22"/>
                <w:szCs w:val="22"/>
                <w:lang w:eastAsia="pt-BR"/>
              </w:rPr>
              <w:t>Centro de Especialidades Odontológicas</w:t>
            </w:r>
          </w:p>
        </w:tc>
      </w:tr>
    </w:tbl>
    <w:p w14:paraId="50434614" w14:textId="4E6287F1" w:rsidR="00AA6BA2" w:rsidRPr="00C97C41" w:rsidRDefault="00AA6BA2" w:rsidP="00D95D76">
      <w:pPr>
        <w:spacing w:before="240" w:after="240"/>
        <w:jc w:val="both"/>
      </w:pPr>
      <w:r w:rsidRPr="00C97C41">
        <w:rPr>
          <w:b/>
        </w:rPr>
        <w:t>5.7.1.1.</w:t>
      </w:r>
      <w:r w:rsidRPr="00C97C41">
        <w:t xml:space="preserve"> São atribuições do gestor do contrato 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6DD80DC9" w14:textId="0A5F8F6B" w:rsidR="00AA6BA2" w:rsidRPr="00C97C41" w:rsidRDefault="00AA6BA2" w:rsidP="00AA6BA2">
      <w:pPr>
        <w:spacing w:before="240" w:after="240"/>
        <w:jc w:val="both"/>
      </w:pPr>
      <w:r w:rsidRPr="00C97C41">
        <w:rPr>
          <w:b/>
        </w:rPr>
        <w:t xml:space="preserve">5.7.2. </w:t>
      </w:r>
      <w:r w:rsidRPr="00C97C41">
        <w:t>São designados os seguintes empregados públicos como fiscais de contrato:</w:t>
      </w:r>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2"/>
        <w:gridCol w:w="1985"/>
        <w:gridCol w:w="3828"/>
      </w:tblGrid>
      <w:tr w:rsidR="005F62E5" w:rsidRPr="00C97C41" w14:paraId="719A823E" w14:textId="77777777" w:rsidTr="00283C05">
        <w:trPr>
          <w:trHeight w:val="300"/>
          <w:jc w:val="center"/>
        </w:trPr>
        <w:tc>
          <w:tcPr>
            <w:tcW w:w="2972" w:type="dxa"/>
            <w:shd w:val="clear" w:color="000000" w:fill="E7E6E6"/>
            <w:noWrap/>
            <w:vAlign w:val="center"/>
            <w:hideMark/>
          </w:tcPr>
          <w:p w14:paraId="6ECF9508" w14:textId="77777777" w:rsidR="005F62E5" w:rsidRPr="00C97C41" w:rsidRDefault="005F62E5" w:rsidP="00D95D76">
            <w:pPr>
              <w:widowControl/>
              <w:suppressAutoHyphens w:val="0"/>
              <w:jc w:val="center"/>
              <w:rPr>
                <w:rFonts w:eastAsia="Times New Roman"/>
                <w:b/>
                <w:bCs/>
                <w:color w:val="000000"/>
                <w:sz w:val="22"/>
                <w:szCs w:val="22"/>
                <w:lang w:eastAsia="pt-BR"/>
              </w:rPr>
            </w:pPr>
            <w:r w:rsidRPr="00C97C41">
              <w:rPr>
                <w:rFonts w:eastAsia="Times New Roman"/>
                <w:b/>
                <w:bCs/>
                <w:color w:val="000000"/>
                <w:sz w:val="22"/>
                <w:szCs w:val="22"/>
                <w:lang w:eastAsia="pt-BR"/>
              </w:rPr>
              <w:t>Empregado Público</w:t>
            </w:r>
          </w:p>
        </w:tc>
        <w:tc>
          <w:tcPr>
            <w:tcW w:w="1985" w:type="dxa"/>
            <w:shd w:val="clear" w:color="000000" w:fill="E7E6E6"/>
            <w:noWrap/>
            <w:vAlign w:val="center"/>
            <w:hideMark/>
          </w:tcPr>
          <w:p w14:paraId="2C95364A" w14:textId="77777777" w:rsidR="005F62E5" w:rsidRPr="00C97C41" w:rsidRDefault="005F62E5" w:rsidP="00D95D76">
            <w:pPr>
              <w:widowControl/>
              <w:suppressAutoHyphens w:val="0"/>
              <w:jc w:val="center"/>
              <w:rPr>
                <w:rFonts w:eastAsia="Times New Roman"/>
                <w:b/>
                <w:bCs/>
                <w:color w:val="000000"/>
                <w:sz w:val="22"/>
                <w:szCs w:val="22"/>
                <w:lang w:eastAsia="pt-BR"/>
              </w:rPr>
            </w:pPr>
            <w:r w:rsidRPr="00C97C41">
              <w:rPr>
                <w:rFonts w:eastAsia="Times New Roman"/>
                <w:b/>
                <w:bCs/>
                <w:color w:val="000000"/>
                <w:sz w:val="22"/>
                <w:szCs w:val="22"/>
                <w:lang w:eastAsia="pt-BR"/>
              </w:rPr>
              <w:t>Cargo</w:t>
            </w:r>
          </w:p>
        </w:tc>
        <w:tc>
          <w:tcPr>
            <w:tcW w:w="3828" w:type="dxa"/>
            <w:shd w:val="clear" w:color="000000" w:fill="E7E6E6"/>
            <w:noWrap/>
            <w:vAlign w:val="center"/>
            <w:hideMark/>
          </w:tcPr>
          <w:p w14:paraId="73507B63" w14:textId="77777777" w:rsidR="005F62E5" w:rsidRPr="00C97C41" w:rsidRDefault="005F62E5" w:rsidP="00D95D76">
            <w:pPr>
              <w:widowControl/>
              <w:suppressAutoHyphens w:val="0"/>
              <w:jc w:val="center"/>
              <w:rPr>
                <w:rFonts w:eastAsia="Times New Roman"/>
                <w:b/>
                <w:bCs/>
                <w:color w:val="000000"/>
                <w:sz w:val="22"/>
                <w:szCs w:val="22"/>
                <w:lang w:eastAsia="pt-BR"/>
              </w:rPr>
            </w:pPr>
            <w:r w:rsidRPr="00C97C41">
              <w:rPr>
                <w:rFonts w:eastAsia="Times New Roman"/>
                <w:b/>
                <w:bCs/>
                <w:color w:val="000000"/>
                <w:sz w:val="22"/>
                <w:szCs w:val="22"/>
                <w:lang w:eastAsia="pt-BR"/>
              </w:rPr>
              <w:t>Unidade Demandante</w:t>
            </w:r>
          </w:p>
        </w:tc>
      </w:tr>
      <w:tr w:rsidR="005F62E5" w:rsidRPr="00C97C41" w14:paraId="39B4EE4E" w14:textId="77777777" w:rsidTr="00283C05">
        <w:trPr>
          <w:trHeight w:val="300"/>
          <w:jc w:val="center"/>
        </w:trPr>
        <w:tc>
          <w:tcPr>
            <w:tcW w:w="2972" w:type="dxa"/>
            <w:shd w:val="clear" w:color="auto" w:fill="auto"/>
            <w:noWrap/>
            <w:vAlign w:val="center"/>
            <w:hideMark/>
          </w:tcPr>
          <w:p w14:paraId="4F837956" w14:textId="77777777" w:rsidR="005F62E5" w:rsidRPr="00C97C41" w:rsidRDefault="005F62E5" w:rsidP="00D95D76">
            <w:pPr>
              <w:widowControl/>
              <w:suppressAutoHyphens w:val="0"/>
              <w:jc w:val="center"/>
              <w:rPr>
                <w:rFonts w:eastAsia="Times New Roman"/>
                <w:color w:val="000000"/>
                <w:sz w:val="22"/>
                <w:szCs w:val="22"/>
                <w:lang w:eastAsia="pt-BR"/>
              </w:rPr>
            </w:pPr>
            <w:r w:rsidRPr="00C97C41">
              <w:rPr>
                <w:rFonts w:eastAsia="Times New Roman" w:cs="Times New Roman"/>
                <w:color w:val="000000"/>
                <w:sz w:val="22"/>
                <w:szCs w:val="22"/>
                <w:lang w:eastAsia="pt-BR"/>
              </w:rPr>
              <w:t>Jefferson Soares Souza.</w:t>
            </w:r>
          </w:p>
        </w:tc>
        <w:tc>
          <w:tcPr>
            <w:tcW w:w="1985" w:type="dxa"/>
            <w:shd w:val="clear" w:color="auto" w:fill="auto"/>
            <w:noWrap/>
            <w:vAlign w:val="center"/>
            <w:hideMark/>
          </w:tcPr>
          <w:p w14:paraId="01D2B8FB" w14:textId="1BA6E3ED" w:rsidR="00181648" w:rsidRPr="00C97C41" w:rsidRDefault="005F62E5" w:rsidP="00181648">
            <w:pPr>
              <w:widowControl/>
              <w:suppressAutoHyphens w:val="0"/>
              <w:jc w:val="center"/>
              <w:rPr>
                <w:rFonts w:eastAsia="Times New Roman"/>
                <w:color w:val="000000"/>
                <w:sz w:val="22"/>
                <w:szCs w:val="22"/>
                <w:lang w:eastAsia="pt-BR"/>
              </w:rPr>
            </w:pPr>
            <w:r w:rsidRPr="00C97C41">
              <w:rPr>
                <w:rFonts w:eastAsia="Times New Roman"/>
                <w:color w:val="000000"/>
                <w:sz w:val="22"/>
                <w:szCs w:val="22"/>
                <w:lang w:eastAsia="pt-BR"/>
              </w:rPr>
              <w:t>Farmacêutico</w:t>
            </w:r>
          </w:p>
        </w:tc>
        <w:tc>
          <w:tcPr>
            <w:tcW w:w="3828" w:type="dxa"/>
            <w:shd w:val="clear" w:color="auto" w:fill="auto"/>
            <w:noWrap/>
            <w:vAlign w:val="center"/>
            <w:hideMark/>
          </w:tcPr>
          <w:p w14:paraId="0C0F1568" w14:textId="77777777" w:rsidR="005F62E5" w:rsidRPr="00C97C41" w:rsidRDefault="005F62E5" w:rsidP="00D95D76">
            <w:pPr>
              <w:widowControl/>
              <w:suppressAutoHyphens w:val="0"/>
              <w:jc w:val="center"/>
              <w:rPr>
                <w:rFonts w:eastAsia="Times New Roman"/>
                <w:color w:val="000000"/>
                <w:sz w:val="22"/>
                <w:szCs w:val="22"/>
                <w:lang w:eastAsia="pt-BR"/>
              </w:rPr>
            </w:pPr>
            <w:r w:rsidRPr="00C97C41">
              <w:rPr>
                <w:rFonts w:eastAsia="Times New Roman"/>
                <w:color w:val="000000"/>
                <w:sz w:val="22"/>
                <w:szCs w:val="22"/>
                <w:lang w:eastAsia="pt-BR"/>
              </w:rPr>
              <w:t>Policlínica Barbara Pereira de Alencar</w:t>
            </w:r>
          </w:p>
        </w:tc>
      </w:tr>
      <w:tr w:rsidR="0096169A" w:rsidRPr="00C97C41" w14:paraId="013B86C4" w14:textId="77777777" w:rsidTr="00283C05">
        <w:trPr>
          <w:trHeight w:val="184"/>
          <w:jc w:val="center"/>
        </w:trPr>
        <w:tc>
          <w:tcPr>
            <w:tcW w:w="2972" w:type="dxa"/>
            <w:shd w:val="clear" w:color="auto" w:fill="auto"/>
            <w:noWrap/>
            <w:hideMark/>
          </w:tcPr>
          <w:p w14:paraId="6D2707A8" w14:textId="4B722A51" w:rsidR="0096169A" w:rsidRPr="0096169A" w:rsidRDefault="0096169A" w:rsidP="0096169A">
            <w:pPr>
              <w:widowControl/>
              <w:suppressAutoHyphens w:val="0"/>
              <w:jc w:val="center"/>
              <w:rPr>
                <w:rFonts w:eastAsia="Times New Roman"/>
                <w:color w:val="000000"/>
                <w:sz w:val="22"/>
                <w:szCs w:val="22"/>
                <w:lang w:eastAsia="pt-BR"/>
              </w:rPr>
            </w:pPr>
            <w:r w:rsidRPr="0096169A">
              <w:rPr>
                <w:sz w:val="22"/>
                <w:szCs w:val="22"/>
              </w:rPr>
              <w:t>Debora Maria Alencar Mendes</w:t>
            </w:r>
          </w:p>
        </w:tc>
        <w:tc>
          <w:tcPr>
            <w:tcW w:w="1985" w:type="dxa"/>
            <w:shd w:val="clear" w:color="auto" w:fill="auto"/>
            <w:noWrap/>
            <w:hideMark/>
          </w:tcPr>
          <w:p w14:paraId="0D5DA714" w14:textId="04DC5FB0" w:rsidR="0096169A" w:rsidRPr="0096169A" w:rsidRDefault="0096169A" w:rsidP="0096169A">
            <w:pPr>
              <w:widowControl/>
              <w:suppressAutoHyphens w:val="0"/>
              <w:jc w:val="center"/>
              <w:rPr>
                <w:rFonts w:eastAsia="Times New Roman"/>
                <w:color w:val="000000"/>
                <w:sz w:val="22"/>
                <w:szCs w:val="22"/>
                <w:lang w:eastAsia="pt-BR"/>
              </w:rPr>
            </w:pPr>
            <w:r w:rsidRPr="0096169A">
              <w:rPr>
                <w:sz w:val="22"/>
                <w:szCs w:val="22"/>
              </w:rPr>
              <w:t>Enfermeiro(a)</w:t>
            </w:r>
          </w:p>
        </w:tc>
        <w:tc>
          <w:tcPr>
            <w:tcW w:w="3828" w:type="dxa"/>
            <w:shd w:val="clear" w:color="auto" w:fill="auto"/>
            <w:noWrap/>
            <w:hideMark/>
          </w:tcPr>
          <w:p w14:paraId="5CDF653C" w14:textId="2AD12098" w:rsidR="0096169A" w:rsidRPr="0096169A" w:rsidRDefault="0096169A" w:rsidP="0096169A">
            <w:pPr>
              <w:widowControl/>
              <w:suppressAutoHyphens w:val="0"/>
              <w:jc w:val="center"/>
              <w:rPr>
                <w:rFonts w:eastAsia="Times New Roman"/>
                <w:color w:val="000000"/>
                <w:sz w:val="22"/>
                <w:szCs w:val="22"/>
                <w:lang w:eastAsia="pt-BR"/>
              </w:rPr>
            </w:pPr>
            <w:r w:rsidRPr="0096169A">
              <w:rPr>
                <w:sz w:val="22"/>
                <w:szCs w:val="22"/>
              </w:rPr>
              <w:t>Policlínica Aderson Tavares Bezerra</w:t>
            </w:r>
          </w:p>
        </w:tc>
      </w:tr>
      <w:tr w:rsidR="005F62E5" w:rsidRPr="00C97C41" w14:paraId="1FCB34C3" w14:textId="77777777" w:rsidTr="00283C05">
        <w:trPr>
          <w:trHeight w:val="300"/>
          <w:jc w:val="center"/>
        </w:trPr>
        <w:tc>
          <w:tcPr>
            <w:tcW w:w="2972" w:type="dxa"/>
            <w:shd w:val="clear" w:color="auto" w:fill="auto"/>
            <w:noWrap/>
            <w:vAlign w:val="center"/>
            <w:hideMark/>
          </w:tcPr>
          <w:p w14:paraId="63ADCA1E" w14:textId="77777777" w:rsidR="005F62E5" w:rsidRPr="00C97C41" w:rsidRDefault="005F62E5" w:rsidP="00D95D76">
            <w:pPr>
              <w:jc w:val="center"/>
              <w:rPr>
                <w:rFonts w:eastAsia="Times New Roman"/>
                <w:color w:val="000000"/>
                <w:sz w:val="22"/>
                <w:szCs w:val="22"/>
                <w:lang w:eastAsia="pt-BR"/>
              </w:rPr>
            </w:pPr>
            <w:r w:rsidRPr="00C97C41">
              <w:rPr>
                <w:rFonts w:eastAsia="Times New Roman"/>
                <w:color w:val="000000"/>
                <w:sz w:val="22"/>
                <w:szCs w:val="22"/>
                <w:lang w:eastAsia="pt-BR"/>
              </w:rPr>
              <w:t>Andreia Pereira Neves</w:t>
            </w:r>
          </w:p>
        </w:tc>
        <w:tc>
          <w:tcPr>
            <w:tcW w:w="1985" w:type="dxa"/>
            <w:shd w:val="clear" w:color="auto" w:fill="auto"/>
            <w:noWrap/>
            <w:vAlign w:val="center"/>
            <w:hideMark/>
          </w:tcPr>
          <w:p w14:paraId="1D2FD497" w14:textId="77777777" w:rsidR="005F62E5" w:rsidRPr="00C97C41" w:rsidRDefault="005F62E5" w:rsidP="00D95D76">
            <w:pPr>
              <w:widowControl/>
              <w:suppressAutoHyphens w:val="0"/>
              <w:jc w:val="center"/>
              <w:rPr>
                <w:rFonts w:eastAsia="Times New Roman"/>
                <w:color w:val="000000"/>
                <w:sz w:val="22"/>
                <w:szCs w:val="22"/>
                <w:lang w:eastAsia="pt-BR"/>
              </w:rPr>
            </w:pPr>
            <w:r w:rsidRPr="00C97C41">
              <w:rPr>
                <w:rFonts w:eastAsia="Times New Roman"/>
                <w:color w:val="000000"/>
                <w:sz w:val="22"/>
                <w:szCs w:val="22"/>
                <w:lang w:eastAsia="pt-BR"/>
              </w:rPr>
              <w:t>Auxiliar Adm.</w:t>
            </w:r>
          </w:p>
        </w:tc>
        <w:tc>
          <w:tcPr>
            <w:tcW w:w="3828" w:type="dxa"/>
            <w:shd w:val="clear" w:color="auto" w:fill="auto"/>
            <w:noWrap/>
            <w:vAlign w:val="bottom"/>
            <w:hideMark/>
          </w:tcPr>
          <w:p w14:paraId="4EFB752E" w14:textId="77777777" w:rsidR="005F62E5" w:rsidRPr="00C97C41" w:rsidRDefault="005F62E5" w:rsidP="00D95D76">
            <w:pPr>
              <w:widowControl/>
              <w:suppressAutoHyphens w:val="0"/>
              <w:jc w:val="center"/>
              <w:rPr>
                <w:rFonts w:eastAsia="Times New Roman"/>
                <w:color w:val="000000"/>
                <w:sz w:val="22"/>
                <w:szCs w:val="22"/>
                <w:lang w:eastAsia="pt-BR"/>
              </w:rPr>
            </w:pPr>
            <w:r w:rsidRPr="00C97C41">
              <w:rPr>
                <w:rFonts w:eastAsia="Times New Roman"/>
                <w:color w:val="000000"/>
                <w:sz w:val="22"/>
                <w:szCs w:val="22"/>
                <w:lang w:eastAsia="pt-BR"/>
              </w:rPr>
              <w:t>Centro de Especialidades Odontológicas</w:t>
            </w:r>
          </w:p>
        </w:tc>
      </w:tr>
    </w:tbl>
    <w:p w14:paraId="4F48F916" w14:textId="15210050" w:rsidR="00F7694F" w:rsidRPr="00C97C41" w:rsidRDefault="00F7694F" w:rsidP="00F7694F">
      <w:pPr>
        <w:spacing w:before="240" w:after="240"/>
        <w:jc w:val="both"/>
      </w:pPr>
      <w:r w:rsidRPr="00C97C41">
        <w:rPr>
          <w:b/>
        </w:rPr>
        <w:lastRenderedPageBreak/>
        <w:t>5.7.2.1.</w:t>
      </w:r>
      <w:r w:rsidRPr="00C97C41">
        <w:t xml:space="preserve"> </w:t>
      </w:r>
      <w:r w:rsidR="00AA6BA2" w:rsidRPr="00C97C41">
        <w:t>São atribuições do fiscal do contrato acompanhar e fiscalizar a entrega dos bens, registrar todas as ocorrências relacionadas à execução e determinar as providências necessárias à regularização de falhas ou defeitos observados, conforme o disposto no Anexo IV da Resolução nº 06/2023 do CPSMC.</w:t>
      </w:r>
    </w:p>
    <w:p w14:paraId="3D889FED" w14:textId="7F1B1A4C" w:rsidR="00F7694F" w:rsidRPr="00C97C41" w:rsidRDefault="00F7694F" w:rsidP="00F7694F">
      <w:pPr>
        <w:spacing w:before="240" w:after="240"/>
        <w:jc w:val="both"/>
        <w:rPr>
          <w:b/>
        </w:rPr>
      </w:pPr>
      <w:r w:rsidRPr="00C97C41">
        <w:rPr>
          <w:b/>
          <w:bCs/>
          <w:iCs/>
        </w:rPr>
        <w:t>5.7.2.2.</w:t>
      </w:r>
      <w:r w:rsidRPr="00C97C41">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bookmarkEnd w:id="9"/>
    <w:p w14:paraId="05277D9D" w14:textId="77777777" w:rsidR="00DF3CC9" w:rsidRPr="00DB050F" w:rsidRDefault="00DF3CC9" w:rsidP="00DF3CC9">
      <w:pPr>
        <w:spacing w:before="240" w:after="240"/>
        <w:jc w:val="both"/>
        <w:rPr>
          <w:b/>
        </w:rPr>
      </w:pPr>
      <w:r w:rsidRPr="00DB050F">
        <w:rPr>
          <w:b/>
          <w:bCs/>
          <w:iCs/>
        </w:rPr>
        <w:t xml:space="preserve">6. </w:t>
      </w:r>
      <w:bookmarkStart w:id="11" w:name="_Hlk157419342"/>
      <w:r w:rsidRPr="00DB050F">
        <w:rPr>
          <w:b/>
          <w:bCs/>
          <w:iCs/>
        </w:rPr>
        <w:t>DO PRAZO PARA INÍCIO DA EXECUÇÃO OU ENTREGA DO OBJETO</w:t>
      </w:r>
    </w:p>
    <w:p w14:paraId="32317F21" w14:textId="6AD82E6C" w:rsidR="00DB050F" w:rsidRPr="00DB050F" w:rsidRDefault="00DB050F" w:rsidP="00DB050F">
      <w:pPr>
        <w:widowControl/>
        <w:suppressAutoHyphens w:val="0"/>
        <w:spacing w:before="100" w:beforeAutospacing="1" w:after="100" w:afterAutospacing="1"/>
        <w:jc w:val="both"/>
        <w:rPr>
          <w:rFonts w:eastAsia="Times New Roman" w:cs="Times New Roman"/>
          <w:kern w:val="0"/>
          <w:lang w:eastAsia="pt-BR" w:bidi="ar-SA"/>
        </w:rPr>
      </w:pPr>
      <w:bookmarkStart w:id="12" w:name="_Hlk158975313"/>
      <w:bookmarkEnd w:id="10"/>
      <w:bookmarkEnd w:id="11"/>
      <w:r w:rsidRPr="00DB050F">
        <w:rPr>
          <w:rFonts w:eastAsia="Times New Roman" w:cs="Times New Roman"/>
          <w:b/>
          <w:bCs/>
          <w:kern w:val="0"/>
          <w:lang w:eastAsia="pt-BR" w:bidi="ar-SA"/>
        </w:rPr>
        <w:t>6.1.</w:t>
      </w:r>
      <w:r w:rsidRPr="00DB050F">
        <w:rPr>
          <w:rFonts w:eastAsia="Times New Roman" w:cs="Times New Roman"/>
          <w:kern w:val="0"/>
          <w:lang w:eastAsia="pt-BR" w:bidi="ar-SA"/>
        </w:rPr>
        <w:t xml:space="preserve"> O fornecimento do objeto deverá ser iniciado no prazo máximo de </w:t>
      </w:r>
      <w:r w:rsidRPr="00DB050F">
        <w:rPr>
          <w:rFonts w:eastAsia="Times New Roman" w:cs="Times New Roman"/>
          <w:b/>
          <w:bCs/>
          <w:kern w:val="0"/>
          <w:lang w:eastAsia="pt-BR" w:bidi="ar-SA"/>
        </w:rPr>
        <w:t>05 (cinco) dias úteis</w:t>
      </w:r>
      <w:r w:rsidRPr="00DB050F">
        <w:rPr>
          <w:rFonts w:eastAsia="Times New Roman" w:cs="Times New Roman"/>
          <w:kern w:val="0"/>
          <w:lang w:eastAsia="pt-BR" w:bidi="ar-SA"/>
        </w:rPr>
        <w:t>, contados a partir do recebimento da Ordem de Fornecimento ou instrumento equivalente emitido pelo CPSMC, observadas as condições e especificações estabelecidas neste Termo de Referência.</w:t>
      </w:r>
    </w:p>
    <w:p w14:paraId="2FE6D654" w14:textId="77777777" w:rsidR="00DB050F" w:rsidRPr="00DB050F" w:rsidRDefault="00DB050F" w:rsidP="00DB050F">
      <w:pPr>
        <w:widowControl/>
        <w:suppressAutoHyphens w:val="0"/>
        <w:spacing w:before="100" w:beforeAutospacing="1" w:after="100" w:afterAutospacing="1"/>
        <w:jc w:val="both"/>
        <w:rPr>
          <w:rFonts w:eastAsia="Times New Roman" w:cs="Times New Roman"/>
          <w:kern w:val="0"/>
          <w:lang w:eastAsia="pt-BR" w:bidi="ar-SA"/>
        </w:rPr>
      </w:pPr>
      <w:r w:rsidRPr="00DB050F">
        <w:rPr>
          <w:rFonts w:eastAsia="Times New Roman" w:cs="Times New Roman"/>
          <w:b/>
          <w:bCs/>
          <w:kern w:val="0"/>
          <w:lang w:eastAsia="pt-BR" w:bidi="ar-SA"/>
        </w:rPr>
        <w:t>6.2.</w:t>
      </w:r>
      <w:r w:rsidRPr="00DB050F">
        <w:rPr>
          <w:rFonts w:eastAsia="Times New Roman" w:cs="Times New Roman"/>
          <w:kern w:val="0"/>
          <w:lang w:eastAsia="pt-BR" w:bidi="ar-SA"/>
        </w:rPr>
        <w:t xml:space="preserve"> O prazo fixado considera a natureza essencial do objeto, destinado ao atendimento direto de demandas assistenciais em saúde, sendo suficiente para que a contratada organize sua logística operacional, sem comprometer a continuidade dos serviços prestados pelas unidades de saúde.</w:t>
      </w:r>
    </w:p>
    <w:p w14:paraId="68B35314" w14:textId="1D5321E3" w:rsidR="00DB050F" w:rsidRPr="00DB050F" w:rsidRDefault="00DB050F" w:rsidP="00DB050F">
      <w:pPr>
        <w:widowControl/>
        <w:suppressAutoHyphens w:val="0"/>
        <w:spacing w:before="100" w:beforeAutospacing="1" w:after="100" w:afterAutospacing="1"/>
        <w:jc w:val="both"/>
        <w:rPr>
          <w:rFonts w:eastAsia="Times New Roman" w:cs="Times New Roman"/>
          <w:kern w:val="0"/>
          <w:lang w:eastAsia="pt-BR" w:bidi="ar-SA"/>
        </w:rPr>
      </w:pPr>
      <w:r w:rsidRPr="00DB050F">
        <w:rPr>
          <w:rFonts w:eastAsia="Times New Roman" w:cs="Times New Roman"/>
          <w:kern w:val="0"/>
          <w:lang w:eastAsia="pt-BR" w:bidi="ar-SA"/>
        </w:rPr>
        <w:t>6.</w:t>
      </w:r>
      <w:r>
        <w:rPr>
          <w:rFonts w:eastAsia="Times New Roman" w:cs="Times New Roman"/>
          <w:kern w:val="0"/>
          <w:lang w:eastAsia="pt-BR" w:bidi="ar-SA"/>
        </w:rPr>
        <w:t>3</w:t>
      </w:r>
      <w:r w:rsidRPr="00DB050F">
        <w:rPr>
          <w:rFonts w:eastAsia="Times New Roman" w:cs="Times New Roman"/>
          <w:kern w:val="0"/>
          <w:lang w:eastAsia="pt-BR" w:bidi="ar-SA"/>
        </w:rPr>
        <w:t xml:space="preserve">. Caso a contratada identifique impossibilidade de cumprimento do prazo inicialmente estabelecido, deverá comunicar formalmente à Contratante, com antecedência mínima de </w:t>
      </w:r>
      <w:r w:rsidRPr="00DB050F">
        <w:rPr>
          <w:rFonts w:eastAsia="Times New Roman" w:cs="Times New Roman"/>
          <w:b/>
          <w:bCs/>
          <w:kern w:val="0"/>
          <w:lang w:eastAsia="pt-BR" w:bidi="ar-SA"/>
        </w:rPr>
        <w:t>02 (dois) dias úteis</w:t>
      </w:r>
      <w:r w:rsidRPr="00DB050F">
        <w:rPr>
          <w:rFonts w:eastAsia="Times New Roman" w:cs="Times New Roman"/>
          <w:kern w:val="0"/>
          <w:lang w:eastAsia="pt-BR" w:bidi="ar-SA"/>
        </w:rPr>
        <w:t>, apresentando justificativa devidamente fundamentada, para fins de análise quanto à eventual prorrogação, ressalvadas as hipóteses de caso fortuito ou força maior, devidamente comprovadas.</w:t>
      </w:r>
    </w:p>
    <w:p w14:paraId="42871370" w14:textId="726D8B42" w:rsidR="00DB050F" w:rsidRPr="00DB050F" w:rsidRDefault="00DB050F" w:rsidP="00DB050F">
      <w:pPr>
        <w:widowControl/>
        <w:suppressAutoHyphens w:val="0"/>
        <w:spacing w:before="100" w:beforeAutospacing="1" w:after="100" w:afterAutospacing="1"/>
        <w:jc w:val="both"/>
        <w:rPr>
          <w:rFonts w:eastAsia="Times New Roman" w:cs="Times New Roman"/>
          <w:kern w:val="0"/>
          <w:lang w:eastAsia="pt-BR" w:bidi="ar-SA"/>
        </w:rPr>
      </w:pPr>
      <w:r w:rsidRPr="00DB050F">
        <w:rPr>
          <w:rFonts w:eastAsia="Times New Roman" w:cs="Times New Roman"/>
          <w:b/>
          <w:bCs/>
          <w:kern w:val="0"/>
          <w:lang w:eastAsia="pt-BR" w:bidi="ar-SA"/>
        </w:rPr>
        <w:t>6.4.</w:t>
      </w:r>
      <w:r w:rsidRPr="00DB050F">
        <w:rPr>
          <w:rFonts w:eastAsia="Times New Roman" w:cs="Times New Roman"/>
          <w:kern w:val="0"/>
          <w:lang w:eastAsia="pt-BR" w:bidi="ar-SA"/>
        </w:rPr>
        <w:t xml:space="preserve"> O descumprimento injustificado dos prazos fixados sujeitará a contratada às sanções administrativas previstas neste Termo de Referência e na legislação aplicável.</w:t>
      </w:r>
    </w:p>
    <w:p w14:paraId="721E4D0C" w14:textId="77777777" w:rsidR="00DF3CC9" w:rsidRPr="00DB050F" w:rsidRDefault="00DF3CC9" w:rsidP="00DF3CC9">
      <w:pPr>
        <w:spacing w:before="240" w:after="240"/>
        <w:jc w:val="both"/>
        <w:rPr>
          <w:b/>
          <w:bCs/>
          <w:iCs/>
        </w:rPr>
      </w:pPr>
      <w:r w:rsidRPr="00DB050F">
        <w:rPr>
          <w:b/>
          <w:bCs/>
          <w:iCs/>
        </w:rPr>
        <w:t xml:space="preserve">7. </w:t>
      </w:r>
      <w:bookmarkStart w:id="13" w:name="_Hlk157419385"/>
      <w:r w:rsidRPr="00DB050F">
        <w:rPr>
          <w:b/>
          <w:bCs/>
          <w:iCs/>
        </w:rPr>
        <w:t>DAS OBRIGAÇÕES DA CONTRATANTE</w:t>
      </w:r>
    </w:p>
    <w:p w14:paraId="0F7EB1DC" w14:textId="77777777" w:rsidR="00DF3CC9" w:rsidRPr="00DB050F" w:rsidRDefault="00DF3CC9" w:rsidP="00DF3CC9">
      <w:pPr>
        <w:spacing w:before="240" w:after="240"/>
        <w:jc w:val="both"/>
        <w:rPr>
          <w:bCs/>
          <w:iCs/>
        </w:rPr>
      </w:pPr>
      <w:bookmarkStart w:id="14" w:name="_Hlk207112099"/>
      <w:bookmarkEnd w:id="12"/>
      <w:r w:rsidRPr="00DB050F">
        <w:rPr>
          <w:b/>
          <w:bCs/>
          <w:iCs/>
        </w:rPr>
        <w:t>7.1.</w:t>
      </w:r>
      <w:r w:rsidRPr="00DB050F">
        <w:rPr>
          <w:bCs/>
          <w:iCs/>
        </w:rPr>
        <w:t xml:space="preserve"> Receber o objeto no prazo e condições estabelecidas no Edital e seus anexos.</w:t>
      </w:r>
    </w:p>
    <w:p w14:paraId="0A7A048A" w14:textId="148A913C" w:rsidR="00DF3CC9" w:rsidRPr="00DB050F" w:rsidRDefault="00DF3CC9" w:rsidP="00DF3CC9">
      <w:pPr>
        <w:spacing w:before="240" w:after="240"/>
        <w:jc w:val="both"/>
        <w:rPr>
          <w:bCs/>
          <w:iCs/>
        </w:rPr>
      </w:pPr>
      <w:r w:rsidRPr="00DB050F">
        <w:rPr>
          <w:b/>
          <w:bCs/>
          <w:iCs/>
        </w:rPr>
        <w:t>7.2.</w:t>
      </w:r>
      <w:r w:rsidRPr="00DB050F">
        <w:rPr>
          <w:bCs/>
          <w:iCs/>
        </w:rPr>
        <w:t xml:space="preserve"> Verificar minuciosamente, no prazo fixado, a conformidade dos </w:t>
      </w:r>
      <w:r w:rsidR="00487D92" w:rsidRPr="00DB050F">
        <w:rPr>
          <w:bCs/>
          <w:iCs/>
        </w:rPr>
        <w:t>bens</w:t>
      </w:r>
      <w:r w:rsidRPr="00DB050F">
        <w:rPr>
          <w:bCs/>
          <w:iCs/>
        </w:rPr>
        <w:t xml:space="preserve"> recebidos provisoriamente com as especificações constantes do Edital e da proposta, para fins de aceitação e recebimento definitivo.</w:t>
      </w:r>
    </w:p>
    <w:p w14:paraId="060CDDC8" w14:textId="77777777" w:rsidR="00DF3CC9" w:rsidRPr="00DB050F" w:rsidRDefault="00DF3CC9" w:rsidP="00DF3CC9">
      <w:pPr>
        <w:spacing w:before="240" w:after="240"/>
        <w:jc w:val="both"/>
        <w:rPr>
          <w:bCs/>
          <w:iCs/>
        </w:rPr>
      </w:pPr>
      <w:r w:rsidRPr="00DB050F">
        <w:rPr>
          <w:b/>
          <w:bCs/>
          <w:iCs/>
        </w:rPr>
        <w:t>7.3.</w:t>
      </w:r>
      <w:r w:rsidRPr="00DB050F">
        <w:rPr>
          <w:bCs/>
          <w:iCs/>
        </w:rPr>
        <w:t xml:space="preserve"> Comunicar à Contratada, por escrito, sobre imperfeições, falhas ou irregularidades verificadas no objeto fornecido, para que seja substituído, reparado ou corrigido.</w:t>
      </w:r>
    </w:p>
    <w:p w14:paraId="36A4E540" w14:textId="77777777" w:rsidR="00DF3CC9" w:rsidRPr="00DB050F" w:rsidRDefault="00DF3CC9" w:rsidP="00DF3CC9">
      <w:pPr>
        <w:spacing w:before="240" w:after="240"/>
        <w:jc w:val="both"/>
        <w:rPr>
          <w:bCs/>
          <w:iCs/>
        </w:rPr>
      </w:pPr>
      <w:r w:rsidRPr="00DB050F">
        <w:rPr>
          <w:b/>
          <w:bCs/>
          <w:iCs/>
        </w:rPr>
        <w:t>7.4.</w:t>
      </w:r>
      <w:r w:rsidRPr="00DB050F">
        <w:rPr>
          <w:bCs/>
          <w:iCs/>
        </w:rPr>
        <w:t xml:space="preserve"> Acompanhar e fiscalizar o cumprimento das obrigações da Contratada, através de comissão/servidor especialmente designado.</w:t>
      </w:r>
    </w:p>
    <w:p w14:paraId="6EFB8670" w14:textId="77777777" w:rsidR="00DF3CC9" w:rsidRPr="00DB050F" w:rsidRDefault="00DF3CC9" w:rsidP="00DF3CC9">
      <w:pPr>
        <w:spacing w:before="240" w:after="240"/>
        <w:jc w:val="both"/>
        <w:rPr>
          <w:bCs/>
          <w:iCs/>
        </w:rPr>
      </w:pPr>
      <w:r w:rsidRPr="00DB050F">
        <w:rPr>
          <w:b/>
          <w:bCs/>
          <w:iCs/>
        </w:rPr>
        <w:t>7.5.</w:t>
      </w:r>
      <w:r w:rsidRPr="00DB050F">
        <w:rPr>
          <w:bCs/>
          <w:iCs/>
        </w:rPr>
        <w:t xml:space="preserve"> Efetuar o pagamento à Contratada no valor correspondente ao fornecimento do objeto, no prazo e forma estabelecidos no Edital e seus anexos.</w:t>
      </w:r>
    </w:p>
    <w:p w14:paraId="42616DC0" w14:textId="77777777" w:rsidR="00DF3CC9" w:rsidRPr="00DB050F" w:rsidRDefault="00DF3CC9" w:rsidP="00DF3CC9">
      <w:pPr>
        <w:spacing w:before="240" w:after="240"/>
        <w:jc w:val="both"/>
        <w:rPr>
          <w:bCs/>
          <w:iCs/>
        </w:rPr>
      </w:pPr>
      <w:r w:rsidRPr="00DB050F">
        <w:rPr>
          <w:b/>
          <w:bCs/>
          <w:iCs/>
        </w:rPr>
        <w:t>7.6.</w:t>
      </w:r>
      <w:r w:rsidRPr="00DB050F">
        <w:rPr>
          <w:bCs/>
          <w:iCs/>
        </w:rPr>
        <w:t xml:space="preserve"> A Administração não responderá por quaisquer compromissos assumidos pela Contratada com terceiros, ainda que vinculados à execução do contrato, bem como por qualquer dano </w:t>
      </w:r>
      <w:r w:rsidRPr="00DB050F">
        <w:rPr>
          <w:bCs/>
          <w:iCs/>
        </w:rPr>
        <w:lastRenderedPageBreak/>
        <w:t>causado a terceiros em decorrência de ato da Contratada, de seus empregados, prepostos ou subordinados.</w:t>
      </w:r>
    </w:p>
    <w:p w14:paraId="2EBC2A5B" w14:textId="77777777" w:rsidR="00DF3CC9" w:rsidRPr="00DB050F" w:rsidRDefault="00DF3CC9" w:rsidP="00DF3CC9">
      <w:pPr>
        <w:spacing w:before="240" w:after="240"/>
        <w:jc w:val="both"/>
        <w:rPr>
          <w:b/>
          <w:bCs/>
          <w:iCs/>
        </w:rPr>
      </w:pPr>
      <w:bookmarkStart w:id="15" w:name="_Hlk158975346"/>
      <w:bookmarkEnd w:id="13"/>
      <w:bookmarkEnd w:id="14"/>
      <w:r w:rsidRPr="00DB050F">
        <w:rPr>
          <w:b/>
          <w:bCs/>
          <w:iCs/>
        </w:rPr>
        <w:t>8. DAS OBRIGAÇÕES DA CONTRATADA</w:t>
      </w:r>
    </w:p>
    <w:p w14:paraId="03B1A31A" w14:textId="77777777" w:rsidR="00DF3CC9" w:rsidRPr="00DB050F" w:rsidRDefault="00DF3CC9" w:rsidP="00DF3CC9">
      <w:pPr>
        <w:spacing w:before="240" w:after="240"/>
        <w:jc w:val="both"/>
        <w:rPr>
          <w:iCs/>
        </w:rPr>
      </w:pPr>
      <w:bookmarkStart w:id="16" w:name="_Hlk157419455"/>
      <w:bookmarkEnd w:id="15"/>
      <w:r w:rsidRPr="00DB050F">
        <w:rPr>
          <w:b/>
          <w:bCs/>
          <w:iCs/>
        </w:rPr>
        <w:t>8.1.</w:t>
      </w:r>
      <w:r w:rsidRPr="00DB050F">
        <w:rPr>
          <w:iCs/>
        </w:rPr>
        <w:t xml:space="preserve"> O contrato deverá ser executado fielmente pelas partes, de acordo com as cláusulas avençadas e as normas da Lei nº 14.133, de 2021, e cada parte responderá pelas consequências de sua inexecução total ou parcial.</w:t>
      </w:r>
    </w:p>
    <w:p w14:paraId="50CADF35" w14:textId="77777777" w:rsidR="00DF3CC9" w:rsidRPr="00DB050F" w:rsidRDefault="00DF3CC9" w:rsidP="00DF3CC9">
      <w:pPr>
        <w:spacing w:before="240" w:after="240"/>
        <w:jc w:val="both"/>
        <w:rPr>
          <w:iCs/>
        </w:rPr>
      </w:pPr>
      <w:r w:rsidRPr="00DB050F">
        <w:rPr>
          <w:b/>
          <w:bCs/>
          <w:iCs/>
        </w:rPr>
        <w:t>8.2.</w:t>
      </w:r>
      <w:r w:rsidRPr="00DB050F">
        <w:rPr>
          <w:iCs/>
        </w:rPr>
        <w:t xml:space="preserve"> Em caso de impedimento, ordem de paralisação ou suspensão do contrato, o cronograma de execução será prorrogado automaticamente pelo tempo correspondente, anotadas tais circunstâncias mediante simples apostila.</w:t>
      </w:r>
    </w:p>
    <w:p w14:paraId="11E1C807" w14:textId="77777777" w:rsidR="00DF3CC9" w:rsidRPr="00DB050F" w:rsidRDefault="00DF3CC9" w:rsidP="00DF3CC9">
      <w:pPr>
        <w:spacing w:before="240" w:after="240"/>
        <w:jc w:val="both"/>
        <w:rPr>
          <w:iCs/>
        </w:rPr>
      </w:pPr>
      <w:r w:rsidRPr="00DB050F">
        <w:rPr>
          <w:b/>
          <w:bCs/>
          <w:iCs/>
        </w:rPr>
        <w:t>8.3.</w:t>
      </w:r>
      <w:r w:rsidRPr="00DB050F">
        <w:rPr>
          <w:iCs/>
        </w:rPr>
        <w:t xml:space="preserve"> A execução do contrato deverá ser acompanhada e fiscalizada pelo(s) fiscal(</w:t>
      </w:r>
      <w:proofErr w:type="spellStart"/>
      <w:r w:rsidRPr="00DB050F">
        <w:rPr>
          <w:iCs/>
        </w:rPr>
        <w:t>is</w:t>
      </w:r>
      <w:proofErr w:type="spellEnd"/>
      <w:r w:rsidRPr="00DB050F">
        <w:rPr>
          <w:iCs/>
        </w:rPr>
        <w:t>) do contrato, ou pelos respectivos substitutos.</w:t>
      </w:r>
    </w:p>
    <w:p w14:paraId="1DC36ADE" w14:textId="77777777" w:rsidR="00DF3CC9" w:rsidRPr="00DB050F" w:rsidRDefault="00DF3CC9" w:rsidP="00DF3CC9">
      <w:pPr>
        <w:spacing w:before="240" w:after="240"/>
        <w:jc w:val="both"/>
        <w:rPr>
          <w:iCs/>
        </w:rPr>
      </w:pPr>
      <w:r w:rsidRPr="00DB050F">
        <w:rPr>
          <w:b/>
          <w:bCs/>
          <w:iCs/>
        </w:rPr>
        <w:t>8.4.</w:t>
      </w:r>
      <w:r w:rsidRPr="00DB050F">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6CE79492" w14:textId="77777777" w:rsidR="00DF3CC9" w:rsidRPr="00DB050F" w:rsidRDefault="00DF3CC9" w:rsidP="00DF3CC9">
      <w:pPr>
        <w:spacing w:before="240" w:after="240"/>
        <w:jc w:val="both"/>
        <w:rPr>
          <w:iCs/>
        </w:rPr>
      </w:pPr>
      <w:r w:rsidRPr="00DB050F">
        <w:rPr>
          <w:b/>
          <w:bCs/>
          <w:iCs/>
        </w:rPr>
        <w:t>8.5.</w:t>
      </w:r>
      <w:r w:rsidRPr="00DB050F">
        <w:rPr>
          <w:iCs/>
        </w:rPr>
        <w:t xml:space="preserve"> Somente o contratado será responsável pelos encargos trabalhistas, previdenciários, fiscais e comerciais resultantes da execução do contrato.</w:t>
      </w:r>
    </w:p>
    <w:p w14:paraId="0B3BA1A6" w14:textId="77777777" w:rsidR="00DF3CC9" w:rsidRPr="00DB050F" w:rsidRDefault="00DF3CC9" w:rsidP="00DF3CC9">
      <w:pPr>
        <w:spacing w:before="240" w:after="240"/>
        <w:jc w:val="both"/>
        <w:rPr>
          <w:iCs/>
        </w:rPr>
      </w:pPr>
      <w:r w:rsidRPr="00DB050F">
        <w:rPr>
          <w:b/>
          <w:bCs/>
          <w:iCs/>
        </w:rPr>
        <w:t>8.6.</w:t>
      </w:r>
      <w:r w:rsidRPr="00DB050F">
        <w:rPr>
          <w:iCs/>
        </w:rPr>
        <w:t xml:space="preserve"> A inadimplência do contratado em relação aos encargos trabalhistas, fiscais e comerciais não transferirá à Administração a responsabilidade pelo seu pagamento e não poderá onerar o objeto do contrato.</w:t>
      </w:r>
    </w:p>
    <w:p w14:paraId="09B5137B" w14:textId="77777777" w:rsidR="00DF3CC9" w:rsidRPr="00DB050F" w:rsidRDefault="00DF3CC9" w:rsidP="00DF3CC9">
      <w:pPr>
        <w:spacing w:before="240" w:after="240"/>
        <w:jc w:val="both"/>
        <w:rPr>
          <w:iCs/>
        </w:rPr>
      </w:pPr>
      <w:r w:rsidRPr="00DB050F">
        <w:rPr>
          <w:b/>
          <w:bCs/>
          <w:iCs/>
        </w:rPr>
        <w:t>8.7.</w:t>
      </w:r>
      <w:r w:rsidRPr="00DB050F">
        <w:rPr>
          <w:iCs/>
        </w:rPr>
        <w:t xml:space="preserve"> As comunicações entre o órgão ou entidade e a contratada devem ser realizadas por escrito sempre que o ato exigir tal formalidade, admitindo-se, excepcionalmente, o uso de mensagem eletrônica para esse fim.</w:t>
      </w:r>
    </w:p>
    <w:p w14:paraId="02B915AD" w14:textId="77777777" w:rsidR="00DF3CC9" w:rsidRPr="00DB050F" w:rsidRDefault="00DF3CC9" w:rsidP="00DF3CC9">
      <w:pPr>
        <w:spacing w:before="240" w:after="240"/>
        <w:jc w:val="both"/>
        <w:rPr>
          <w:iCs/>
        </w:rPr>
      </w:pPr>
      <w:r w:rsidRPr="00DB050F">
        <w:rPr>
          <w:b/>
          <w:bCs/>
          <w:iCs/>
        </w:rPr>
        <w:t>8.8.</w:t>
      </w:r>
      <w:r w:rsidRPr="00DB050F">
        <w:rPr>
          <w:iCs/>
        </w:rPr>
        <w:t xml:space="preserve"> O órgão ou entidade poderá convocar representante da empresa para adoção de providências que devam ser cumpridas de imediato.</w:t>
      </w:r>
    </w:p>
    <w:p w14:paraId="118145F9" w14:textId="7B0DE5C2" w:rsidR="00DF3CC9" w:rsidRPr="00DB050F" w:rsidRDefault="00DF3CC9" w:rsidP="00DF3CC9">
      <w:pPr>
        <w:spacing w:before="240" w:after="240"/>
        <w:jc w:val="both"/>
        <w:rPr>
          <w:b/>
          <w:bCs/>
          <w:iCs/>
        </w:rPr>
      </w:pPr>
      <w:r w:rsidRPr="00DB050F">
        <w:rPr>
          <w:b/>
          <w:bCs/>
          <w:iCs/>
        </w:rPr>
        <w:t xml:space="preserve">8.9. </w:t>
      </w:r>
      <w:r w:rsidRPr="00DB050F">
        <w:rPr>
          <w:iCs/>
        </w:rPr>
        <w:t>A Contratada deve cumprir todas as obrigações constantes no Edital, seus anexos e sua proposta, assumindo como exclusivamente seus os riscos e as despesas decorrentes da boa e perfeita execução do objeto</w:t>
      </w:r>
      <w:r w:rsidR="005E69A5" w:rsidRPr="00DB050F">
        <w:rPr>
          <w:iCs/>
        </w:rPr>
        <w:t>.</w:t>
      </w:r>
    </w:p>
    <w:p w14:paraId="276616CF" w14:textId="77777777" w:rsidR="00DF3CC9" w:rsidRPr="00DB050F" w:rsidRDefault="00DF3CC9" w:rsidP="00DF3CC9">
      <w:pPr>
        <w:spacing w:before="240" w:after="240"/>
        <w:jc w:val="both"/>
        <w:rPr>
          <w:iCs/>
        </w:rPr>
      </w:pPr>
      <w:r w:rsidRPr="00DB050F">
        <w:rPr>
          <w:b/>
          <w:bCs/>
          <w:iCs/>
        </w:rPr>
        <w:t xml:space="preserve">8.10. </w:t>
      </w:r>
      <w:r w:rsidRPr="00DB050F">
        <w:rPr>
          <w:iCs/>
        </w:rPr>
        <w:t>Responsabilizar-se pelos vícios e danos decorrentes do objeto, de acordo com os artigos 12, 13 e de17 a 27, do Código de Defesa do Consumidor (Lei nº 8.078, de 1990).</w:t>
      </w:r>
    </w:p>
    <w:p w14:paraId="482232D0" w14:textId="018B364B" w:rsidR="00DC3496" w:rsidRPr="00DB050F" w:rsidRDefault="00DC3496" w:rsidP="00DC3496">
      <w:pPr>
        <w:spacing w:before="240" w:after="240"/>
        <w:jc w:val="both"/>
        <w:rPr>
          <w:b/>
          <w:bCs/>
          <w:iCs/>
        </w:rPr>
      </w:pPr>
      <w:r w:rsidRPr="00DB050F">
        <w:rPr>
          <w:b/>
          <w:bCs/>
          <w:iCs/>
        </w:rPr>
        <w:t>8.11.</w:t>
      </w:r>
      <w:r w:rsidRPr="00DB050F">
        <w:rPr>
          <w:iCs/>
        </w:rPr>
        <w:t xml:space="preserve"> Substituir, reparar ou corrigir, às suas expensas, no prazo fixado neste Termo de Referência.</w:t>
      </w:r>
    </w:p>
    <w:p w14:paraId="63043A1D" w14:textId="0EC09383" w:rsidR="00DC3496" w:rsidRPr="00DB050F" w:rsidRDefault="00DC3496" w:rsidP="00DC3496">
      <w:pPr>
        <w:spacing w:before="240" w:after="240"/>
        <w:jc w:val="both"/>
        <w:rPr>
          <w:b/>
          <w:bCs/>
          <w:iCs/>
        </w:rPr>
      </w:pPr>
      <w:r w:rsidRPr="00DB050F">
        <w:rPr>
          <w:b/>
          <w:bCs/>
          <w:iCs/>
        </w:rPr>
        <w:t xml:space="preserve">8.12. </w:t>
      </w:r>
      <w:r w:rsidRPr="00DB050F">
        <w:rPr>
          <w:iCs/>
        </w:rPr>
        <w:t>Manter, durante toda a execução do contrato, em compatibilidade com as obrigações assumidas, todas as condições de habilitação e qualificação exigidas na licitação.</w:t>
      </w:r>
      <w:r w:rsidRPr="00DB050F">
        <w:rPr>
          <w:b/>
          <w:bCs/>
          <w:iCs/>
        </w:rPr>
        <w:t xml:space="preserve"> </w:t>
      </w:r>
    </w:p>
    <w:p w14:paraId="34366199" w14:textId="340F285A" w:rsidR="00DC3496" w:rsidRPr="00DB050F" w:rsidRDefault="00DC3496" w:rsidP="00DC3496">
      <w:pPr>
        <w:spacing w:before="240" w:after="240"/>
        <w:jc w:val="both"/>
        <w:rPr>
          <w:b/>
          <w:bCs/>
          <w:iCs/>
        </w:rPr>
      </w:pPr>
      <w:r w:rsidRPr="00DB050F">
        <w:rPr>
          <w:b/>
          <w:bCs/>
          <w:iCs/>
        </w:rPr>
        <w:t xml:space="preserve">8.13. </w:t>
      </w:r>
      <w:r w:rsidRPr="00DB050F">
        <w:rPr>
          <w:iCs/>
        </w:rPr>
        <w:t>Antes do pagamento da nota fiscal ou da fatura, deverá ser consultada a situação fiscal, trabalhista e social da empresa.</w:t>
      </w:r>
      <w:r w:rsidRPr="00DB050F">
        <w:rPr>
          <w:b/>
          <w:bCs/>
          <w:iCs/>
        </w:rPr>
        <w:t xml:space="preserve"> </w:t>
      </w:r>
    </w:p>
    <w:p w14:paraId="254AF61D" w14:textId="179CC3AB" w:rsidR="00DC3496" w:rsidRPr="00DB050F" w:rsidRDefault="00DC3496" w:rsidP="008F7C1D">
      <w:pPr>
        <w:spacing w:before="240" w:after="240"/>
        <w:jc w:val="both"/>
        <w:rPr>
          <w:b/>
          <w:bCs/>
          <w:iCs/>
        </w:rPr>
      </w:pPr>
      <w:r w:rsidRPr="00DB050F">
        <w:rPr>
          <w:b/>
          <w:bCs/>
          <w:iCs/>
        </w:rPr>
        <w:lastRenderedPageBreak/>
        <w:t xml:space="preserve">8.14. </w:t>
      </w:r>
      <w:r w:rsidRPr="00DB050F">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DB050F">
        <w:rPr>
          <w:b/>
          <w:bCs/>
          <w:iCs/>
        </w:rPr>
        <w:t xml:space="preserve"> </w:t>
      </w:r>
    </w:p>
    <w:p w14:paraId="5546DCBF" w14:textId="77777777" w:rsidR="00D074ED" w:rsidRPr="00DB050F" w:rsidRDefault="00294E28" w:rsidP="008F7C1D">
      <w:pPr>
        <w:spacing w:before="240" w:after="240"/>
        <w:jc w:val="both"/>
        <w:rPr>
          <w:rFonts w:cs="Times New Roman"/>
          <w:b/>
          <w:bCs/>
        </w:rPr>
      </w:pPr>
      <w:bookmarkStart w:id="17" w:name="_Hlk158975428"/>
      <w:bookmarkStart w:id="18" w:name="_Hlk157419511"/>
      <w:bookmarkEnd w:id="16"/>
      <w:r w:rsidRPr="00DB050F">
        <w:rPr>
          <w:rFonts w:cs="Times New Roman"/>
          <w:b/>
          <w:bCs/>
        </w:rPr>
        <w:t xml:space="preserve">9. </w:t>
      </w:r>
      <w:r w:rsidR="0071004E" w:rsidRPr="00DB050F">
        <w:rPr>
          <w:rFonts w:cs="Times New Roman"/>
          <w:b/>
          <w:bCs/>
        </w:rPr>
        <w:t>DO REGIME DE EXECUÇÃO</w:t>
      </w:r>
      <w:r w:rsidRPr="00DB050F">
        <w:rPr>
          <w:rFonts w:cs="Times New Roman"/>
          <w:b/>
          <w:bCs/>
        </w:rPr>
        <w:t xml:space="preserve"> </w:t>
      </w:r>
    </w:p>
    <w:p w14:paraId="27C962CF" w14:textId="5224CF84" w:rsidR="00DB050F" w:rsidRPr="00DB050F" w:rsidRDefault="00DB050F" w:rsidP="00DB050F">
      <w:pPr>
        <w:widowControl/>
        <w:suppressAutoHyphens w:val="0"/>
        <w:spacing w:before="100" w:beforeAutospacing="1" w:after="100" w:afterAutospacing="1"/>
        <w:jc w:val="both"/>
        <w:rPr>
          <w:rFonts w:eastAsia="Times New Roman" w:cs="Times New Roman"/>
          <w:kern w:val="0"/>
          <w:lang w:eastAsia="pt-BR" w:bidi="ar-SA"/>
        </w:rPr>
      </w:pPr>
      <w:bookmarkStart w:id="19" w:name="_Hlk158984183"/>
      <w:bookmarkEnd w:id="17"/>
      <w:bookmarkEnd w:id="18"/>
      <w:r w:rsidRPr="00DB050F">
        <w:rPr>
          <w:rFonts w:eastAsia="Times New Roman" w:cs="Times New Roman"/>
          <w:b/>
          <w:bCs/>
          <w:kern w:val="0"/>
          <w:lang w:eastAsia="pt-BR" w:bidi="ar-SA"/>
        </w:rPr>
        <w:t>9.1.</w:t>
      </w:r>
      <w:r w:rsidRPr="00DB050F">
        <w:rPr>
          <w:rFonts w:eastAsia="Times New Roman" w:cs="Times New Roman"/>
          <w:kern w:val="0"/>
          <w:lang w:eastAsia="pt-BR" w:bidi="ar-SA"/>
        </w:rPr>
        <w:t xml:space="preserve"> O regime de execução do objeto será o de fornecimento parcelado, sob demanda, mediante requisições formais emitidas pela Contratante, durante toda a vigência da Ata de Registro de Preços, observados os quantitativos registrados e as condições estabelecidas neste Termo de Referência.</w:t>
      </w:r>
    </w:p>
    <w:p w14:paraId="73E06F85" w14:textId="77777777" w:rsidR="00DB050F" w:rsidRPr="00DB050F" w:rsidRDefault="00DB050F" w:rsidP="00DB050F">
      <w:pPr>
        <w:widowControl/>
        <w:suppressAutoHyphens w:val="0"/>
        <w:spacing w:before="100" w:beforeAutospacing="1" w:after="100" w:afterAutospacing="1"/>
        <w:jc w:val="both"/>
        <w:rPr>
          <w:rFonts w:eastAsia="Times New Roman" w:cs="Times New Roman"/>
          <w:kern w:val="0"/>
          <w:lang w:eastAsia="pt-BR" w:bidi="ar-SA"/>
        </w:rPr>
      </w:pPr>
      <w:r w:rsidRPr="00DB050F">
        <w:rPr>
          <w:rFonts w:eastAsia="Times New Roman" w:cs="Times New Roman"/>
          <w:b/>
          <w:bCs/>
          <w:kern w:val="0"/>
          <w:lang w:eastAsia="pt-BR" w:bidi="ar-SA"/>
        </w:rPr>
        <w:t>9.2.</w:t>
      </w:r>
      <w:r w:rsidRPr="00DB050F">
        <w:rPr>
          <w:rFonts w:eastAsia="Times New Roman" w:cs="Times New Roman"/>
          <w:kern w:val="0"/>
          <w:lang w:eastAsia="pt-BR" w:bidi="ar-SA"/>
        </w:rPr>
        <w:t xml:space="preserve"> O fornecimento dos gases medicinais deverá atender rigorosamente às normas técnicas e sanitárias vigentes, em especial às disposições da Agência Nacional de Vigilância Sanitária – ANVISA, às normas da Associação Brasileira de Normas Técnicas – ABNT, bem como às boas práticas aplicáveis ao acondicionamento, transporte, manuseio, armazenamento e rastreabilidade de gases medicinais.</w:t>
      </w:r>
    </w:p>
    <w:p w14:paraId="042336BC" w14:textId="269EB600" w:rsidR="00DB050F" w:rsidRPr="00DB050F" w:rsidRDefault="00DB050F" w:rsidP="00DB050F">
      <w:pPr>
        <w:widowControl/>
        <w:suppressAutoHyphens w:val="0"/>
        <w:spacing w:before="100" w:beforeAutospacing="1" w:after="100" w:afterAutospacing="1"/>
        <w:jc w:val="both"/>
        <w:rPr>
          <w:rFonts w:eastAsia="Times New Roman" w:cs="Times New Roman"/>
          <w:kern w:val="0"/>
          <w:lang w:eastAsia="pt-BR" w:bidi="ar-SA"/>
        </w:rPr>
      </w:pPr>
      <w:r w:rsidRPr="00DB050F">
        <w:rPr>
          <w:rFonts w:eastAsia="Times New Roman" w:cs="Times New Roman"/>
          <w:b/>
          <w:bCs/>
          <w:kern w:val="0"/>
          <w:lang w:eastAsia="pt-BR" w:bidi="ar-SA"/>
        </w:rPr>
        <w:t>9.</w:t>
      </w:r>
      <w:r>
        <w:rPr>
          <w:rFonts w:eastAsia="Times New Roman" w:cs="Times New Roman"/>
          <w:b/>
          <w:bCs/>
          <w:kern w:val="0"/>
          <w:lang w:eastAsia="pt-BR" w:bidi="ar-SA"/>
        </w:rPr>
        <w:t>3</w:t>
      </w:r>
      <w:r w:rsidRPr="00DB050F">
        <w:rPr>
          <w:rFonts w:eastAsia="Times New Roman" w:cs="Times New Roman"/>
          <w:b/>
          <w:bCs/>
          <w:kern w:val="0"/>
          <w:lang w:eastAsia="pt-BR" w:bidi="ar-SA"/>
        </w:rPr>
        <w:t>.</w:t>
      </w:r>
      <w:r w:rsidRPr="00DB050F">
        <w:rPr>
          <w:rFonts w:eastAsia="Times New Roman" w:cs="Times New Roman"/>
          <w:kern w:val="0"/>
          <w:lang w:eastAsia="pt-BR" w:bidi="ar-SA"/>
        </w:rPr>
        <w:t xml:space="preserve"> A entrega dos gases medicinais compreenderá, quando aplicável, a recarga, a substituição e a disponibilização de cilindros em regime de comodato, devidamente identificados, em perfeitas condições de uso, com testes hidrostáticos válidos, válvulas em conformidade e rotulagem adequada, sendo de inteira responsabilidade da contratada a segurança e a integridade dos recipientes.</w:t>
      </w:r>
    </w:p>
    <w:p w14:paraId="55F76FAF" w14:textId="21EFFFAD" w:rsidR="00DB050F" w:rsidRPr="00DB050F" w:rsidRDefault="00DB050F" w:rsidP="00DB050F">
      <w:pPr>
        <w:widowControl/>
        <w:suppressAutoHyphens w:val="0"/>
        <w:spacing w:before="100" w:beforeAutospacing="1" w:after="100" w:afterAutospacing="1"/>
        <w:jc w:val="both"/>
        <w:rPr>
          <w:rFonts w:eastAsia="Times New Roman" w:cs="Times New Roman"/>
          <w:kern w:val="0"/>
          <w:lang w:eastAsia="pt-BR" w:bidi="ar-SA"/>
        </w:rPr>
      </w:pPr>
      <w:r w:rsidRPr="00DB050F">
        <w:rPr>
          <w:rFonts w:eastAsia="Times New Roman" w:cs="Times New Roman"/>
          <w:b/>
          <w:bCs/>
          <w:kern w:val="0"/>
          <w:lang w:eastAsia="pt-BR" w:bidi="ar-SA"/>
        </w:rPr>
        <w:t>9.4.</w:t>
      </w:r>
      <w:r w:rsidRPr="00DB050F">
        <w:rPr>
          <w:rFonts w:eastAsia="Times New Roman" w:cs="Times New Roman"/>
          <w:kern w:val="0"/>
          <w:lang w:eastAsia="pt-BR" w:bidi="ar-SA"/>
        </w:rPr>
        <w:t xml:space="preserve"> As entregas deverão ser realizadas nos locais indicados </w:t>
      </w:r>
      <w:r>
        <w:rPr>
          <w:rFonts w:eastAsia="Times New Roman" w:cs="Times New Roman"/>
          <w:kern w:val="0"/>
          <w:lang w:eastAsia="pt-BR" w:bidi="ar-SA"/>
        </w:rPr>
        <w:t>neste instrumento</w:t>
      </w:r>
      <w:r w:rsidRPr="00DB050F">
        <w:rPr>
          <w:rFonts w:eastAsia="Times New Roman" w:cs="Times New Roman"/>
          <w:kern w:val="0"/>
          <w:lang w:eastAsia="pt-BR" w:bidi="ar-SA"/>
        </w:rPr>
        <w:t>, em dias úteis e em horários previamente definidos pela unidade demandante, podendo ocorrer ajustes de local conforme a conveniência administrativa, sem ônus adicional para a Contratante.</w:t>
      </w:r>
    </w:p>
    <w:p w14:paraId="10847EEB" w14:textId="77777777" w:rsidR="00DB050F" w:rsidRPr="00DB050F" w:rsidRDefault="00DB050F" w:rsidP="00DB050F">
      <w:pPr>
        <w:widowControl/>
        <w:suppressAutoHyphens w:val="0"/>
        <w:spacing w:before="100" w:beforeAutospacing="1" w:after="100" w:afterAutospacing="1"/>
        <w:jc w:val="both"/>
        <w:rPr>
          <w:rFonts w:eastAsia="Times New Roman" w:cs="Times New Roman"/>
          <w:kern w:val="0"/>
          <w:lang w:eastAsia="pt-BR" w:bidi="ar-SA"/>
        </w:rPr>
      </w:pPr>
      <w:r w:rsidRPr="00DB050F">
        <w:rPr>
          <w:rFonts w:eastAsia="Times New Roman" w:cs="Times New Roman"/>
          <w:b/>
          <w:bCs/>
          <w:kern w:val="0"/>
          <w:lang w:eastAsia="pt-BR" w:bidi="ar-SA"/>
        </w:rPr>
        <w:t>9.5.</w:t>
      </w:r>
      <w:r w:rsidRPr="00DB050F">
        <w:rPr>
          <w:rFonts w:eastAsia="Times New Roman" w:cs="Times New Roman"/>
          <w:kern w:val="0"/>
          <w:lang w:eastAsia="pt-BR" w:bidi="ar-SA"/>
        </w:rPr>
        <w:t xml:space="preserve"> O transporte dos gases medicinais deverá ser realizado por veículos adequados, licenciados e conduzidos por profissionais capacitados, observadas todas as exigências legais relativas ao transporte de produtos classificados como perigosos, sendo a contratada integralmente responsável por quaisquer danos decorrentes do transporte.</w:t>
      </w:r>
    </w:p>
    <w:p w14:paraId="4605B7E4" w14:textId="77777777" w:rsidR="00DB050F" w:rsidRPr="00DB050F" w:rsidRDefault="00DB050F" w:rsidP="00DB050F">
      <w:pPr>
        <w:widowControl/>
        <w:suppressAutoHyphens w:val="0"/>
        <w:spacing w:before="100" w:beforeAutospacing="1" w:after="100" w:afterAutospacing="1"/>
        <w:jc w:val="both"/>
        <w:rPr>
          <w:rFonts w:eastAsia="Times New Roman" w:cs="Times New Roman"/>
          <w:kern w:val="0"/>
          <w:lang w:eastAsia="pt-BR" w:bidi="ar-SA"/>
        </w:rPr>
      </w:pPr>
      <w:r w:rsidRPr="00DB050F">
        <w:rPr>
          <w:rFonts w:eastAsia="Times New Roman" w:cs="Times New Roman"/>
          <w:b/>
          <w:bCs/>
          <w:kern w:val="0"/>
          <w:lang w:eastAsia="pt-BR" w:bidi="ar-SA"/>
        </w:rPr>
        <w:t>9.6.</w:t>
      </w:r>
      <w:r w:rsidRPr="00DB050F">
        <w:rPr>
          <w:rFonts w:eastAsia="Times New Roman" w:cs="Times New Roman"/>
          <w:kern w:val="0"/>
          <w:lang w:eastAsia="pt-BR" w:bidi="ar-SA"/>
        </w:rPr>
        <w:t xml:space="preserve"> O fornecimento deverá garantir a continuidade do abastecimento das unidades de saúde, não sendo admitidas interrupções injustificadas. Eventuais ocorrências que possam comprometer o fornecimento deverão ser comunicadas imediatamente à fiscalização do contrato, com a apresentação de medidas corretivas.</w:t>
      </w:r>
    </w:p>
    <w:p w14:paraId="646C7A58" w14:textId="77777777" w:rsidR="00DB050F" w:rsidRPr="00DB050F" w:rsidRDefault="00DB050F" w:rsidP="00DB050F">
      <w:pPr>
        <w:widowControl/>
        <w:suppressAutoHyphens w:val="0"/>
        <w:spacing w:before="100" w:beforeAutospacing="1" w:after="100" w:afterAutospacing="1"/>
        <w:jc w:val="both"/>
        <w:rPr>
          <w:rFonts w:eastAsia="Times New Roman" w:cs="Times New Roman"/>
          <w:kern w:val="0"/>
          <w:lang w:eastAsia="pt-BR" w:bidi="ar-SA"/>
        </w:rPr>
      </w:pPr>
      <w:r w:rsidRPr="00DB050F">
        <w:rPr>
          <w:rFonts w:eastAsia="Times New Roman" w:cs="Times New Roman"/>
          <w:b/>
          <w:bCs/>
          <w:kern w:val="0"/>
          <w:lang w:eastAsia="pt-BR" w:bidi="ar-SA"/>
        </w:rPr>
        <w:t>9.7.</w:t>
      </w:r>
      <w:r w:rsidRPr="00DB050F">
        <w:rPr>
          <w:rFonts w:eastAsia="Times New Roman" w:cs="Times New Roman"/>
          <w:kern w:val="0"/>
          <w:lang w:eastAsia="pt-BR" w:bidi="ar-SA"/>
        </w:rPr>
        <w:t xml:space="preserve"> O recebimento do objeto dar-se-á em conformidade com o art. 140 da Lei nº 14.133/2021, compreendendo:</w:t>
      </w:r>
    </w:p>
    <w:p w14:paraId="309E7DFA" w14:textId="0F304A98" w:rsidR="00DB050F" w:rsidRPr="00DB050F" w:rsidRDefault="00DB050F" w:rsidP="00DB050F">
      <w:pPr>
        <w:pStyle w:val="PargrafodaLista"/>
        <w:widowControl/>
        <w:numPr>
          <w:ilvl w:val="0"/>
          <w:numId w:val="41"/>
        </w:numPr>
        <w:suppressAutoHyphens w:val="0"/>
        <w:spacing w:before="100" w:beforeAutospacing="1" w:after="100" w:afterAutospacing="1"/>
        <w:jc w:val="both"/>
        <w:rPr>
          <w:rFonts w:eastAsia="Times New Roman" w:cs="Times New Roman"/>
          <w:kern w:val="0"/>
          <w:lang w:eastAsia="pt-BR" w:bidi="ar-SA"/>
        </w:rPr>
      </w:pPr>
      <w:r w:rsidRPr="00DB050F">
        <w:rPr>
          <w:rFonts w:eastAsia="Times New Roman" w:cs="Times New Roman"/>
          <w:kern w:val="0"/>
          <w:lang w:eastAsia="pt-BR" w:bidi="ar-SA"/>
        </w:rPr>
        <w:t>Recebimento provisório, pelo fiscal do contrato, para verificação preliminar da conformidade do fornecimento com as especificações técnicas e quantitativos requisitados;</w:t>
      </w:r>
    </w:p>
    <w:p w14:paraId="4B53AAE6" w14:textId="4AAA6C47" w:rsidR="00DB050F" w:rsidRPr="00DB050F" w:rsidRDefault="00DB050F" w:rsidP="00DB050F">
      <w:pPr>
        <w:pStyle w:val="PargrafodaLista"/>
        <w:widowControl/>
        <w:numPr>
          <w:ilvl w:val="0"/>
          <w:numId w:val="41"/>
        </w:numPr>
        <w:suppressAutoHyphens w:val="0"/>
        <w:spacing w:before="100" w:beforeAutospacing="1" w:after="100" w:afterAutospacing="1"/>
        <w:jc w:val="both"/>
        <w:rPr>
          <w:rFonts w:eastAsia="Times New Roman" w:cs="Times New Roman"/>
          <w:kern w:val="0"/>
          <w:lang w:eastAsia="pt-BR" w:bidi="ar-SA"/>
        </w:rPr>
      </w:pPr>
      <w:r w:rsidRPr="00DB050F">
        <w:rPr>
          <w:rFonts w:eastAsia="Times New Roman" w:cs="Times New Roman"/>
          <w:kern w:val="0"/>
          <w:lang w:eastAsia="pt-BR" w:bidi="ar-SA"/>
        </w:rPr>
        <w:t>Recebimento definitivo, por servidor ou comissão designada pela autoridade competente, após a verificação da adequação do objeto às condições contratuais.</w:t>
      </w:r>
    </w:p>
    <w:p w14:paraId="63D0138B" w14:textId="77777777" w:rsidR="00DB050F" w:rsidRPr="00DB050F" w:rsidRDefault="00DB050F" w:rsidP="00DB050F">
      <w:pPr>
        <w:widowControl/>
        <w:suppressAutoHyphens w:val="0"/>
        <w:spacing w:before="100" w:beforeAutospacing="1" w:after="100" w:afterAutospacing="1"/>
        <w:jc w:val="both"/>
        <w:rPr>
          <w:rFonts w:eastAsia="Times New Roman" w:cs="Times New Roman"/>
          <w:kern w:val="0"/>
          <w:lang w:eastAsia="pt-BR" w:bidi="ar-SA"/>
        </w:rPr>
      </w:pPr>
      <w:r w:rsidRPr="00DB050F">
        <w:rPr>
          <w:rFonts w:eastAsia="Times New Roman" w:cs="Times New Roman"/>
          <w:b/>
          <w:bCs/>
          <w:kern w:val="0"/>
          <w:lang w:eastAsia="pt-BR" w:bidi="ar-SA"/>
        </w:rPr>
        <w:t>9.8.</w:t>
      </w:r>
      <w:r w:rsidRPr="00DB050F">
        <w:rPr>
          <w:rFonts w:eastAsia="Times New Roman" w:cs="Times New Roman"/>
          <w:kern w:val="0"/>
          <w:lang w:eastAsia="pt-BR" w:bidi="ar-SA"/>
        </w:rPr>
        <w:t xml:space="preserve"> Constatada qualquer desconformidade, os produtos serão rejeitados, no todo ou em parte, devendo a contratada proceder à substituição ou correção no prazo máximo definido pela fiscalização, sem prejuízo da aplicação das sanções cabíveis.</w:t>
      </w:r>
    </w:p>
    <w:p w14:paraId="408A9B1B" w14:textId="77777777" w:rsidR="00DB050F" w:rsidRPr="00DB050F" w:rsidRDefault="00DB050F" w:rsidP="00DB050F">
      <w:pPr>
        <w:widowControl/>
        <w:suppressAutoHyphens w:val="0"/>
        <w:spacing w:before="100" w:beforeAutospacing="1" w:after="100" w:afterAutospacing="1"/>
        <w:jc w:val="both"/>
        <w:rPr>
          <w:rFonts w:eastAsia="Times New Roman" w:cs="Times New Roman"/>
          <w:kern w:val="0"/>
          <w:lang w:eastAsia="pt-BR" w:bidi="ar-SA"/>
        </w:rPr>
      </w:pPr>
      <w:r w:rsidRPr="00DB050F">
        <w:rPr>
          <w:rFonts w:eastAsia="Times New Roman" w:cs="Times New Roman"/>
          <w:b/>
          <w:bCs/>
          <w:kern w:val="0"/>
          <w:lang w:eastAsia="pt-BR" w:bidi="ar-SA"/>
        </w:rPr>
        <w:lastRenderedPageBreak/>
        <w:t>9.9.</w:t>
      </w:r>
      <w:r w:rsidRPr="00DB050F">
        <w:rPr>
          <w:rFonts w:eastAsia="Times New Roman" w:cs="Times New Roman"/>
          <w:kern w:val="0"/>
          <w:lang w:eastAsia="pt-BR" w:bidi="ar-SA"/>
        </w:rPr>
        <w:t xml:space="preserve"> A fiscalização do contrato acompanhará de forma contínua a execução do objeto, podendo solicitar informações, documentos, relatórios de fornecimento e adotar as providências necessárias para assegurar a fiel execução contratual.</w:t>
      </w:r>
    </w:p>
    <w:p w14:paraId="5334DBDC" w14:textId="1BE89977" w:rsidR="005F62E5" w:rsidRPr="005F2ACF" w:rsidRDefault="005F62E5" w:rsidP="008F7C1D">
      <w:pPr>
        <w:spacing w:before="240" w:after="240"/>
        <w:jc w:val="both"/>
        <w:rPr>
          <w:b/>
          <w:bCs/>
          <w:iCs/>
        </w:rPr>
      </w:pPr>
      <w:r w:rsidRPr="005F2ACF">
        <w:rPr>
          <w:b/>
          <w:bCs/>
          <w:iCs/>
        </w:rPr>
        <w:t>9.</w:t>
      </w:r>
      <w:r w:rsidR="00DB050F" w:rsidRPr="005F2ACF">
        <w:rPr>
          <w:b/>
          <w:bCs/>
          <w:iCs/>
        </w:rPr>
        <w:t>10</w:t>
      </w:r>
      <w:r w:rsidRPr="005F2ACF">
        <w:rPr>
          <w:b/>
          <w:bCs/>
          <w:iCs/>
        </w:rPr>
        <w:t xml:space="preserve">. </w:t>
      </w:r>
      <w:r w:rsidRPr="005F2ACF">
        <w:rPr>
          <w:iCs/>
        </w:rPr>
        <w:t>Do local d</w:t>
      </w:r>
      <w:r w:rsidR="005F2ACF" w:rsidRPr="005F2ACF">
        <w:rPr>
          <w:iCs/>
        </w:rPr>
        <w:t>e entrega do objeto</w:t>
      </w:r>
      <w:r w:rsidRPr="005F2ACF">
        <w:rPr>
          <w:iCs/>
        </w:rPr>
        <w:t>:</w:t>
      </w:r>
    </w:p>
    <w:tbl>
      <w:tblPr>
        <w:tblStyle w:val="TabeladeGradeClara"/>
        <w:tblW w:w="8926" w:type="dxa"/>
        <w:tblLook w:val="04A0" w:firstRow="1" w:lastRow="0" w:firstColumn="1" w:lastColumn="0" w:noHBand="0" w:noVBand="1"/>
      </w:tblPr>
      <w:tblGrid>
        <w:gridCol w:w="8926"/>
      </w:tblGrid>
      <w:tr w:rsidR="005F62E5" w:rsidRPr="00B2499A" w14:paraId="0A230690" w14:textId="77777777" w:rsidTr="005F2ACF">
        <w:trPr>
          <w:trHeight w:val="484"/>
        </w:trPr>
        <w:tc>
          <w:tcPr>
            <w:tcW w:w="8926" w:type="dxa"/>
            <w:vAlign w:val="center"/>
            <w:hideMark/>
          </w:tcPr>
          <w:p w14:paraId="2DE37598" w14:textId="77777777" w:rsidR="005F62E5" w:rsidRPr="005F2ACF" w:rsidRDefault="005F62E5" w:rsidP="005F2ACF">
            <w:pPr>
              <w:widowControl/>
              <w:suppressAutoHyphens w:val="0"/>
              <w:jc w:val="center"/>
              <w:rPr>
                <w:rFonts w:eastAsia="Times New Roman"/>
                <w:b/>
                <w:color w:val="000000"/>
                <w:lang w:eastAsia="pt-BR"/>
              </w:rPr>
            </w:pPr>
            <w:r w:rsidRPr="005F2ACF">
              <w:rPr>
                <w:rFonts w:eastAsia="Times New Roman"/>
                <w:b/>
                <w:color w:val="000000"/>
                <w:lang w:eastAsia="pt-BR"/>
              </w:rPr>
              <w:t>LOCAL DE ENTREGA</w:t>
            </w:r>
          </w:p>
        </w:tc>
      </w:tr>
      <w:tr w:rsidR="005F2ACF" w:rsidRPr="00B2499A" w14:paraId="6E281A8D" w14:textId="77777777" w:rsidTr="005F2ACF">
        <w:trPr>
          <w:trHeight w:val="484"/>
        </w:trPr>
        <w:tc>
          <w:tcPr>
            <w:tcW w:w="8926" w:type="dxa"/>
            <w:vAlign w:val="center"/>
          </w:tcPr>
          <w:p w14:paraId="487FE95B" w14:textId="0F0AEAAF" w:rsidR="005F2ACF" w:rsidRPr="005F2ACF" w:rsidRDefault="005F2ACF" w:rsidP="005F2ACF">
            <w:pPr>
              <w:widowControl/>
              <w:suppressAutoHyphens w:val="0"/>
              <w:jc w:val="both"/>
              <w:rPr>
                <w:rFonts w:eastAsia="Times New Roman"/>
                <w:b/>
                <w:i/>
                <w:iCs/>
                <w:color w:val="000000"/>
                <w:lang w:eastAsia="pt-BR"/>
              </w:rPr>
            </w:pPr>
            <w:r w:rsidRPr="005F2ACF">
              <w:rPr>
                <w:rFonts w:eastAsia="Times New Roman"/>
                <w:b/>
                <w:i/>
                <w:iCs/>
                <w:color w:val="000000"/>
                <w:lang w:eastAsia="pt-BR"/>
              </w:rPr>
              <w:t>Policlínica Bárbara Pereira de Alencar, Rua: José Alves s/n, Bairro Alto Alegre – Campos Sales – CE. CEP: 63.150.000.</w:t>
            </w:r>
          </w:p>
        </w:tc>
      </w:tr>
      <w:tr w:rsidR="009729B2" w:rsidRPr="00B2499A" w14:paraId="19C55512" w14:textId="77777777" w:rsidTr="005F2ACF">
        <w:trPr>
          <w:trHeight w:val="225"/>
        </w:trPr>
        <w:tc>
          <w:tcPr>
            <w:tcW w:w="8926" w:type="dxa"/>
            <w:vAlign w:val="center"/>
          </w:tcPr>
          <w:p w14:paraId="420375A7" w14:textId="5DDFB17A" w:rsidR="009729B2" w:rsidRPr="005F2ACF" w:rsidRDefault="009729B2" w:rsidP="005F2ACF">
            <w:pPr>
              <w:widowControl/>
              <w:suppressAutoHyphens w:val="0"/>
              <w:jc w:val="both"/>
              <w:rPr>
                <w:rFonts w:eastAsia="Times New Roman"/>
                <w:b/>
                <w:bCs/>
                <w:i/>
                <w:iCs/>
                <w:color w:val="000000"/>
                <w:lang w:eastAsia="pt-BR"/>
              </w:rPr>
            </w:pPr>
            <w:r w:rsidRPr="005F2ACF">
              <w:rPr>
                <w:rFonts w:eastAsia="Times New Roman"/>
                <w:b/>
                <w:bCs/>
                <w:i/>
                <w:iCs/>
                <w:color w:val="000000"/>
                <w:lang w:eastAsia="pt-BR"/>
              </w:rPr>
              <w:t xml:space="preserve">Policlínica Aderson Tavares Bezerra, Rua: Vicente Alencar Oliveira S/N, Bairro </w:t>
            </w:r>
            <w:proofErr w:type="spellStart"/>
            <w:r w:rsidRPr="005F2ACF">
              <w:rPr>
                <w:rFonts w:eastAsia="Times New Roman"/>
                <w:b/>
                <w:bCs/>
                <w:i/>
                <w:iCs/>
                <w:color w:val="000000"/>
                <w:lang w:eastAsia="pt-BR"/>
              </w:rPr>
              <w:t>Mirandão</w:t>
            </w:r>
            <w:proofErr w:type="spellEnd"/>
            <w:r w:rsidRPr="005F2ACF">
              <w:rPr>
                <w:rFonts w:eastAsia="Times New Roman"/>
                <w:b/>
                <w:bCs/>
                <w:i/>
                <w:iCs/>
                <w:color w:val="000000"/>
                <w:lang w:eastAsia="pt-BR"/>
              </w:rPr>
              <w:t xml:space="preserve"> - Crato – CE - CEP: 63.125-070.</w:t>
            </w:r>
          </w:p>
        </w:tc>
      </w:tr>
      <w:tr w:rsidR="005F62E5" w:rsidRPr="00B2499A" w14:paraId="3A882544" w14:textId="77777777" w:rsidTr="005F2ACF">
        <w:trPr>
          <w:trHeight w:val="374"/>
        </w:trPr>
        <w:tc>
          <w:tcPr>
            <w:tcW w:w="8926" w:type="dxa"/>
            <w:vAlign w:val="center"/>
          </w:tcPr>
          <w:p w14:paraId="076EA3A2" w14:textId="77777777" w:rsidR="005F62E5" w:rsidRPr="005F2ACF" w:rsidRDefault="005F62E5" w:rsidP="005F2ACF">
            <w:pPr>
              <w:widowControl/>
              <w:suppressAutoHyphens w:val="0"/>
              <w:jc w:val="both"/>
              <w:rPr>
                <w:rFonts w:eastAsia="Times New Roman"/>
                <w:b/>
                <w:bCs/>
                <w:i/>
                <w:iCs/>
                <w:color w:val="000000"/>
                <w:lang w:eastAsia="pt-BR"/>
              </w:rPr>
            </w:pPr>
            <w:r w:rsidRPr="005F2ACF">
              <w:rPr>
                <w:rFonts w:eastAsia="Times New Roman"/>
                <w:b/>
                <w:bCs/>
                <w:i/>
                <w:iCs/>
                <w:color w:val="000000"/>
                <w:lang w:eastAsia="pt-BR"/>
              </w:rPr>
              <w:t>Centro de Especialidades Odontológicas - CEO, Rua: José Marrocos, n° 959, Bairro Pinto Madeira - Crato – CE - CEP: 63.101-005.</w:t>
            </w:r>
          </w:p>
        </w:tc>
      </w:tr>
    </w:tbl>
    <w:p w14:paraId="17D485F3" w14:textId="428D6042" w:rsidR="002E54E3" w:rsidRPr="005F2ACF" w:rsidRDefault="002E54E3" w:rsidP="002E54E3">
      <w:pPr>
        <w:spacing w:before="240" w:after="240"/>
        <w:jc w:val="both"/>
        <w:rPr>
          <w:rFonts w:eastAsia="Arial"/>
          <w:b/>
          <w:bCs/>
        </w:rPr>
      </w:pPr>
      <w:r w:rsidRPr="005F2ACF">
        <w:rPr>
          <w:b/>
          <w:bCs/>
          <w:iCs/>
        </w:rPr>
        <w:t>1</w:t>
      </w:r>
      <w:r w:rsidR="00F8297E" w:rsidRPr="005F2ACF">
        <w:rPr>
          <w:b/>
          <w:bCs/>
          <w:iCs/>
        </w:rPr>
        <w:t>0</w:t>
      </w:r>
      <w:r w:rsidRPr="005F2ACF">
        <w:rPr>
          <w:b/>
          <w:bCs/>
          <w:iCs/>
        </w:rPr>
        <w:t xml:space="preserve">. </w:t>
      </w:r>
      <w:r w:rsidRPr="005F2ACF">
        <w:rPr>
          <w:rFonts w:eastAsia="Arial"/>
          <w:b/>
          <w:bCs/>
        </w:rPr>
        <w:t xml:space="preserve">PREVISÃO DE PENALIDADES POR DESCUMPRIMENTO CONTRATUAL </w:t>
      </w:r>
    </w:p>
    <w:p w14:paraId="4F237772" w14:textId="59708CAB" w:rsidR="002E54E3" w:rsidRPr="005F2ACF" w:rsidRDefault="002E54E3" w:rsidP="002E54E3">
      <w:pPr>
        <w:spacing w:before="240" w:after="240"/>
        <w:jc w:val="both"/>
        <w:rPr>
          <w:bCs/>
        </w:rPr>
      </w:pPr>
      <w:r w:rsidRPr="005F2ACF">
        <w:rPr>
          <w:b/>
          <w:bCs/>
        </w:rPr>
        <w:t>1</w:t>
      </w:r>
      <w:r w:rsidR="00F8297E" w:rsidRPr="005F2ACF">
        <w:rPr>
          <w:b/>
          <w:bCs/>
        </w:rPr>
        <w:t>0</w:t>
      </w:r>
      <w:r w:rsidRPr="005F2ACF">
        <w:rPr>
          <w:b/>
          <w:bCs/>
        </w:rPr>
        <w:t>.1.</w:t>
      </w:r>
      <w:r w:rsidRPr="005F2ACF">
        <w:rPr>
          <w:bCs/>
        </w:rPr>
        <w:t xml:space="preserve"> Será considerado infração administrativa, quaisquer das infrações previstas no art. 155 da Lei nº 14.133, de 2021, garantida o contraditório e a ampla defesa.</w:t>
      </w:r>
    </w:p>
    <w:p w14:paraId="1EAA24C9" w14:textId="727414B1" w:rsidR="002E54E3" w:rsidRPr="005F2ACF" w:rsidRDefault="002E54E3" w:rsidP="002E54E3">
      <w:pPr>
        <w:spacing w:before="240" w:after="240"/>
        <w:jc w:val="both"/>
        <w:rPr>
          <w:bCs/>
        </w:rPr>
      </w:pPr>
      <w:r w:rsidRPr="005F2ACF">
        <w:rPr>
          <w:b/>
          <w:bCs/>
        </w:rPr>
        <w:t>1</w:t>
      </w:r>
      <w:r w:rsidR="00F8297E" w:rsidRPr="005F2ACF">
        <w:rPr>
          <w:b/>
          <w:bCs/>
        </w:rPr>
        <w:t>0</w:t>
      </w:r>
      <w:r w:rsidRPr="005F2ACF">
        <w:rPr>
          <w:b/>
          <w:bCs/>
        </w:rPr>
        <w:t>.2.</w:t>
      </w:r>
      <w:r w:rsidRPr="005F2ACF">
        <w:rPr>
          <w:bCs/>
        </w:rPr>
        <w:t xml:space="preserve"> A CONTRATADA que cometer qualquer das infrações discriminadas no item anterior ficará sujeito, sem prejuízo da responsabilidade civil e criminal, às seguintes sanções:</w:t>
      </w:r>
    </w:p>
    <w:p w14:paraId="0051FABB" w14:textId="77777777" w:rsidR="002E54E3" w:rsidRPr="005F2ACF" w:rsidRDefault="002E54E3" w:rsidP="002E54E3">
      <w:pPr>
        <w:spacing w:before="240" w:after="240"/>
        <w:jc w:val="both"/>
        <w:rPr>
          <w:bCs/>
        </w:rPr>
      </w:pPr>
      <w:r w:rsidRPr="005F2ACF">
        <w:rPr>
          <w:bCs/>
        </w:rPr>
        <w:t>a) Advertência, pela infração do inciso I do citado artigo 155, quando não se justificar a imposição de penalidade mais grave;</w:t>
      </w:r>
    </w:p>
    <w:p w14:paraId="640C84E4" w14:textId="77777777" w:rsidR="002E54E3" w:rsidRPr="005F2ACF" w:rsidRDefault="002E54E3" w:rsidP="002E54E3">
      <w:pPr>
        <w:spacing w:before="240" w:after="240"/>
        <w:jc w:val="both"/>
        <w:rPr>
          <w:bCs/>
        </w:rPr>
      </w:pPr>
      <w:r w:rsidRPr="005F2ACF">
        <w:rPr>
          <w:bCs/>
        </w:rPr>
        <w:t>b) Multa de 0,5% até 10% (dez por cento) sobre o valor estimado do(s) item(s) prejudicado(s) pela conduta da CONTRATADA, por qualquer infração dos incisos I ao XII do referido art. 155;</w:t>
      </w:r>
    </w:p>
    <w:p w14:paraId="4F52F812" w14:textId="77777777" w:rsidR="002E54E3" w:rsidRPr="005F2ACF" w:rsidRDefault="002E54E3" w:rsidP="002E54E3">
      <w:pPr>
        <w:spacing w:before="240" w:after="240"/>
        <w:jc w:val="both"/>
        <w:rPr>
          <w:bCs/>
        </w:rPr>
      </w:pPr>
      <w:r w:rsidRPr="005F2ACF">
        <w:rPr>
          <w:bCs/>
        </w:rPr>
        <w:t>c) Impedimento de licitar e contratar no âmbito da Administração Pública direta e indireta do ente federativo que tiver aplicado a sanção, pelo prazo máximo de 3 (três) anos, nos casos dos incisos II ao VII do citado artigo 155 deste documento, quando não se justificar a imposição de penalidade mais grave.</w:t>
      </w:r>
    </w:p>
    <w:p w14:paraId="3D039937" w14:textId="77777777" w:rsidR="002E54E3" w:rsidRPr="005F2ACF" w:rsidRDefault="002E54E3" w:rsidP="002E54E3">
      <w:pPr>
        <w:spacing w:before="240" w:after="240"/>
        <w:jc w:val="both"/>
        <w:rPr>
          <w:bCs/>
        </w:rPr>
      </w:pPr>
      <w:r w:rsidRPr="005F2ACF">
        <w:rPr>
          <w:bCs/>
        </w:rPr>
        <w:t>d) Declaração de inidoneidade para licitar ou contratar, que impedirá o responsável de licitar ou contratar no âmbito da Administração Pública direta e indireta de todos os entes federativos, pelo prazo mínimo de 3 (três) anos e máximo de 6 (seis) anos, nos casos dos incisos VIII ao XII do referido artigo 155, bem como nos demais casos que justifiquem a imposição da penalidade mais grave.</w:t>
      </w:r>
    </w:p>
    <w:p w14:paraId="4E19A22E" w14:textId="5172D22E" w:rsidR="002E54E3" w:rsidRPr="005F2ACF" w:rsidRDefault="002E54E3" w:rsidP="002E54E3">
      <w:pPr>
        <w:spacing w:before="240" w:after="240"/>
        <w:jc w:val="both"/>
        <w:rPr>
          <w:bCs/>
        </w:rPr>
      </w:pPr>
      <w:r w:rsidRPr="005F2ACF">
        <w:rPr>
          <w:b/>
          <w:bCs/>
        </w:rPr>
        <w:t>1</w:t>
      </w:r>
      <w:r w:rsidR="00F8297E" w:rsidRPr="005F2ACF">
        <w:rPr>
          <w:b/>
          <w:bCs/>
        </w:rPr>
        <w:t>0</w:t>
      </w:r>
      <w:r w:rsidRPr="005F2ACF">
        <w:rPr>
          <w:b/>
          <w:bCs/>
        </w:rPr>
        <w:t>.3.</w:t>
      </w:r>
      <w:r w:rsidRPr="005F2ACF">
        <w:rPr>
          <w:bCs/>
        </w:rPr>
        <w:t xml:space="preserve"> Na aplicação das sanções serão considerados:</w:t>
      </w:r>
    </w:p>
    <w:p w14:paraId="486F9853" w14:textId="46623301" w:rsidR="002E54E3" w:rsidRPr="005F2ACF" w:rsidRDefault="002E54E3" w:rsidP="002E54E3">
      <w:pPr>
        <w:spacing w:before="240" w:after="240"/>
        <w:jc w:val="both"/>
        <w:rPr>
          <w:bCs/>
        </w:rPr>
      </w:pPr>
      <w:r w:rsidRPr="005F2ACF">
        <w:rPr>
          <w:b/>
          <w:bCs/>
        </w:rPr>
        <w:t>1</w:t>
      </w:r>
      <w:r w:rsidR="00F8297E" w:rsidRPr="005F2ACF">
        <w:rPr>
          <w:b/>
          <w:bCs/>
        </w:rPr>
        <w:t>0</w:t>
      </w:r>
      <w:r w:rsidRPr="005F2ACF">
        <w:rPr>
          <w:b/>
          <w:bCs/>
        </w:rPr>
        <w:t>.3.1.</w:t>
      </w:r>
      <w:r w:rsidRPr="005F2ACF">
        <w:rPr>
          <w:bCs/>
        </w:rPr>
        <w:t xml:space="preserve"> A natureza e a gravidade da infração cometida.</w:t>
      </w:r>
    </w:p>
    <w:p w14:paraId="7C338B47" w14:textId="2F0FAAB9" w:rsidR="002E54E3" w:rsidRPr="005F2ACF" w:rsidRDefault="002E54E3" w:rsidP="002E54E3">
      <w:pPr>
        <w:spacing w:before="240" w:after="240"/>
        <w:jc w:val="both"/>
        <w:rPr>
          <w:bCs/>
        </w:rPr>
      </w:pPr>
      <w:r w:rsidRPr="005F2ACF">
        <w:rPr>
          <w:b/>
          <w:bCs/>
        </w:rPr>
        <w:t>1</w:t>
      </w:r>
      <w:r w:rsidR="00F8297E" w:rsidRPr="005F2ACF">
        <w:rPr>
          <w:b/>
          <w:bCs/>
        </w:rPr>
        <w:t>0</w:t>
      </w:r>
      <w:r w:rsidRPr="005F2ACF">
        <w:rPr>
          <w:b/>
          <w:bCs/>
        </w:rPr>
        <w:t>.3.2.</w:t>
      </w:r>
      <w:r w:rsidRPr="005F2ACF">
        <w:rPr>
          <w:bCs/>
        </w:rPr>
        <w:t xml:space="preserve"> As peculiaridades do caso concreto.</w:t>
      </w:r>
    </w:p>
    <w:p w14:paraId="60732EE8" w14:textId="589D5CD5" w:rsidR="002E54E3" w:rsidRPr="005F2ACF" w:rsidRDefault="002E54E3" w:rsidP="002E54E3">
      <w:pPr>
        <w:spacing w:before="240" w:after="240"/>
        <w:jc w:val="both"/>
        <w:rPr>
          <w:bCs/>
        </w:rPr>
      </w:pPr>
      <w:r w:rsidRPr="005F2ACF">
        <w:rPr>
          <w:b/>
          <w:bCs/>
        </w:rPr>
        <w:t>1</w:t>
      </w:r>
      <w:r w:rsidR="00F8297E" w:rsidRPr="005F2ACF">
        <w:rPr>
          <w:b/>
          <w:bCs/>
        </w:rPr>
        <w:t>0</w:t>
      </w:r>
      <w:r w:rsidRPr="005F2ACF">
        <w:rPr>
          <w:b/>
          <w:bCs/>
        </w:rPr>
        <w:t>.3.3.</w:t>
      </w:r>
      <w:r w:rsidRPr="005F2ACF">
        <w:rPr>
          <w:bCs/>
        </w:rPr>
        <w:t xml:space="preserve"> As circunstâncias agravantes ou atenuantes.</w:t>
      </w:r>
    </w:p>
    <w:p w14:paraId="3DDB6DE5" w14:textId="04FE9849" w:rsidR="002E54E3" w:rsidRPr="005F2ACF" w:rsidRDefault="002E54E3" w:rsidP="002E54E3">
      <w:pPr>
        <w:spacing w:before="240" w:after="240"/>
        <w:jc w:val="both"/>
        <w:rPr>
          <w:bCs/>
        </w:rPr>
      </w:pPr>
      <w:r w:rsidRPr="005F2ACF">
        <w:rPr>
          <w:b/>
          <w:bCs/>
        </w:rPr>
        <w:t>1</w:t>
      </w:r>
      <w:r w:rsidR="00F8297E" w:rsidRPr="005F2ACF">
        <w:rPr>
          <w:b/>
          <w:bCs/>
        </w:rPr>
        <w:t>0</w:t>
      </w:r>
      <w:r w:rsidRPr="005F2ACF">
        <w:rPr>
          <w:b/>
          <w:bCs/>
        </w:rPr>
        <w:t>.3.4.</w:t>
      </w:r>
      <w:r w:rsidRPr="005F2ACF">
        <w:rPr>
          <w:bCs/>
        </w:rPr>
        <w:t xml:space="preserve"> Os danos que dela provierem para a Administração Pública.</w:t>
      </w:r>
    </w:p>
    <w:p w14:paraId="2613CE73" w14:textId="3F82F286" w:rsidR="002E54E3" w:rsidRPr="005F2ACF" w:rsidRDefault="002E54E3" w:rsidP="002E54E3">
      <w:pPr>
        <w:spacing w:before="240" w:after="240"/>
        <w:jc w:val="both"/>
        <w:rPr>
          <w:bCs/>
        </w:rPr>
      </w:pPr>
      <w:r w:rsidRPr="005F2ACF">
        <w:rPr>
          <w:b/>
          <w:bCs/>
        </w:rPr>
        <w:lastRenderedPageBreak/>
        <w:t>1</w:t>
      </w:r>
      <w:r w:rsidR="00F8297E" w:rsidRPr="005F2ACF">
        <w:rPr>
          <w:b/>
          <w:bCs/>
        </w:rPr>
        <w:t>0</w:t>
      </w:r>
      <w:r w:rsidRPr="005F2ACF">
        <w:rPr>
          <w:b/>
          <w:bCs/>
        </w:rPr>
        <w:t>.3.5.</w:t>
      </w:r>
      <w:r w:rsidRPr="005F2ACF">
        <w:rPr>
          <w:bCs/>
        </w:rPr>
        <w:t xml:space="preserve"> A implantação ou o aperfeiçoamento de programa de integridade, conforme normas e orientações dos órgãos de controle.</w:t>
      </w:r>
    </w:p>
    <w:p w14:paraId="60E3C69A" w14:textId="71F95715" w:rsidR="002E54E3" w:rsidRPr="005F2ACF" w:rsidRDefault="002E54E3" w:rsidP="002E54E3">
      <w:pPr>
        <w:spacing w:before="240" w:after="240"/>
        <w:jc w:val="both"/>
        <w:rPr>
          <w:bCs/>
        </w:rPr>
      </w:pPr>
      <w:r w:rsidRPr="005F2ACF">
        <w:rPr>
          <w:b/>
          <w:bCs/>
        </w:rPr>
        <w:t>1</w:t>
      </w:r>
      <w:r w:rsidR="00F8297E" w:rsidRPr="005F2ACF">
        <w:rPr>
          <w:b/>
          <w:bCs/>
        </w:rPr>
        <w:t>0</w:t>
      </w:r>
      <w:r w:rsidRPr="005F2ACF">
        <w:rPr>
          <w:b/>
          <w:bCs/>
        </w:rPr>
        <w:t>.4.</w:t>
      </w:r>
      <w:r w:rsidRPr="005F2ACF">
        <w:rPr>
          <w:bCs/>
        </w:rPr>
        <w:t xml:space="preserve"> Se a multa aplicada e as indenizações cabíveis forem superiores ao valor de pagamento eventualmente devido pela Administração à CONTRATADA, além da perda desse valor, a diferença será descontada da garantia prestada ou será cobrada judicialmente.</w:t>
      </w:r>
    </w:p>
    <w:p w14:paraId="1D46DDF6" w14:textId="4C248F9E" w:rsidR="002E54E3" w:rsidRPr="005F2ACF" w:rsidRDefault="002E54E3" w:rsidP="002E54E3">
      <w:pPr>
        <w:spacing w:before="240" w:after="240"/>
        <w:jc w:val="both"/>
        <w:rPr>
          <w:bCs/>
        </w:rPr>
      </w:pPr>
      <w:r w:rsidRPr="005F2ACF">
        <w:rPr>
          <w:b/>
          <w:bCs/>
        </w:rPr>
        <w:t>1</w:t>
      </w:r>
      <w:r w:rsidR="00F8297E" w:rsidRPr="005F2ACF">
        <w:rPr>
          <w:b/>
          <w:bCs/>
        </w:rPr>
        <w:t>0</w:t>
      </w:r>
      <w:r w:rsidRPr="005F2ACF">
        <w:rPr>
          <w:b/>
          <w:bCs/>
        </w:rPr>
        <w:t>.5.</w:t>
      </w:r>
      <w:r w:rsidRPr="005F2ACF">
        <w:rPr>
          <w:bCs/>
        </w:rPr>
        <w:t xml:space="preserve"> A aplicação das sanções previstas neste documento, não exclui, em hipótese alguma, a obrigação de reparação integral do dano causado à Administração Pública.</w:t>
      </w:r>
    </w:p>
    <w:p w14:paraId="42BDDBF1" w14:textId="5A9DE87A" w:rsidR="002E54E3" w:rsidRPr="005F2ACF" w:rsidRDefault="002E54E3" w:rsidP="002E54E3">
      <w:pPr>
        <w:spacing w:before="240" w:after="240"/>
        <w:jc w:val="both"/>
        <w:rPr>
          <w:bCs/>
        </w:rPr>
      </w:pPr>
      <w:r w:rsidRPr="005F2ACF">
        <w:rPr>
          <w:b/>
          <w:bCs/>
        </w:rPr>
        <w:t>1</w:t>
      </w:r>
      <w:r w:rsidR="00F8297E" w:rsidRPr="005F2ACF">
        <w:rPr>
          <w:b/>
          <w:bCs/>
        </w:rPr>
        <w:t>0</w:t>
      </w:r>
      <w:r w:rsidRPr="005F2ACF">
        <w:rPr>
          <w:b/>
          <w:bCs/>
        </w:rPr>
        <w:t>.6.</w:t>
      </w:r>
      <w:r w:rsidRPr="005F2ACF">
        <w:rPr>
          <w:bCs/>
        </w:rPr>
        <w:t xml:space="preserve"> A penalidade de multa pode ser aplicada cumulativamente com as demais sanções.</w:t>
      </w:r>
    </w:p>
    <w:p w14:paraId="61542A2D" w14:textId="69B6B5C7" w:rsidR="00DF3CC9" w:rsidRPr="005F2ACF" w:rsidRDefault="00DF3CC9" w:rsidP="00DF3CC9">
      <w:pPr>
        <w:spacing w:before="240" w:after="240"/>
        <w:jc w:val="both"/>
        <w:rPr>
          <w:b/>
          <w:bCs/>
        </w:rPr>
      </w:pPr>
      <w:r w:rsidRPr="005F2ACF">
        <w:rPr>
          <w:b/>
          <w:bCs/>
          <w:iCs/>
        </w:rPr>
        <w:t>1</w:t>
      </w:r>
      <w:r w:rsidR="00F8297E" w:rsidRPr="005F2ACF">
        <w:rPr>
          <w:b/>
          <w:bCs/>
          <w:iCs/>
        </w:rPr>
        <w:t>1</w:t>
      </w:r>
      <w:r w:rsidRPr="005F2ACF">
        <w:rPr>
          <w:b/>
          <w:bCs/>
          <w:iCs/>
        </w:rPr>
        <w:t>.</w:t>
      </w:r>
      <w:r w:rsidRPr="005F2ACF">
        <w:rPr>
          <w:iCs/>
        </w:rPr>
        <w:t xml:space="preserve"> </w:t>
      </w:r>
      <w:r w:rsidR="002E54E3" w:rsidRPr="005F2ACF">
        <w:rPr>
          <w:b/>
          <w:bCs/>
        </w:rPr>
        <w:t>DA FORMA DE PAGAMENTO</w:t>
      </w:r>
    </w:p>
    <w:p w14:paraId="74E2FB27" w14:textId="3EB97CD1" w:rsidR="00DF3CC9" w:rsidRPr="005F2ACF" w:rsidRDefault="00DF3CC9" w:rsidP="00DF3CC9">
      <w:pPr>
        <w:spacing w:before="240" w:after="240"/>
        <w:jc w:val="both"/>
        <w:rPr>
          <w:iCs/>
        </w:rPr>
      </w:pPr>
      <w:r w:rsidRPr="005F2ACF">
        <w:rPr>
          <w:b/>
          <w:bCs/>
          <w:iCs/>
        </w:rPr>
        <w:t>1</w:t>
      </w:r>
      <w:r w:rsidR="00F8297E" w:rsidRPr="005F2ACF">
        <w:rPr>
          <w:b/>
          <w:bCs/>
          <w:iCs/>
        </w:rPr>
        <w:t>1</w:t>
      </w:r>
      <w:r w:rsidRPr="005F2ACF">
        <w:rPr>
          <w:b/>
          <w:bCs/>
          <w:iCs/>
        </w:rPr>
        <w:t>.1.</w:t>
      </w:r>
      <w:r w:rsidRPr="005F2ACF">
        <w:rPr>
          <w:iCs/>
        </w:rPr>
        <w:t xml:space="preserve"> </w:t>
      </w:r>
      <w:bookmarkStart w:id="20" w:name="_Hlk155171800"/>
      <w:r w:rsidRPr="005F2ACF">
        <w:rPr>
          <w:iCs/>
        </w:rPr>
        <w:t xml:space="preserve">A liquidação e o pagamento serão realizados no prazo máximo de até </w:t>
      </w:r>
      <w:r w:rsidRPr="005F2ACF">
        <w:rPr>
          <w:b/>
          <w:bCs/>
          <w:iCs/>
        </w:rPr>
        <w:t>30 (trinta) dias</w:t>
      </w:r>
      <w:r w:rsidRPr="005F2ACF">
        <w:rPr>
          <w:iCs/>
        </w:rPr>
        <w:t>, contados a partir do recebimento do objeto, mediante apresentação da Nota Fiscal/Fatura, devidamente atestada pelo(a) empregado público competente. Os pagamentos serão realizados através de ordem bancária, para crédito em banco, agência e conta corrente indicados pelo contratado.</w:t>
      </w:r>
      <w:bookmarkEnd w:id="20"/>
    </w:p>
    <w:p w14:paraId="42C9FC35" w14:textId="3BCEF6FF" w:rsidR="00DF3CC9" w:rsidRPr="005F2ACF" w:rsidRDefault="00DF3CC9" w:rsidP="00DF3CC9">
      <w:pPr>
        <w:spacing w:before="240" w:after="240"/>
        <w:jc w:val="both"/>
        <w:rPr>
          <w:b/>
          <w:bCs/>
          <w:iCs/>
        </w:rPr>
      </w:pPr>
      <w:r w:rsidRPr="005F2ACF">
        <w:rPr>
          <w:b/>
          <w:bCs/>
          <w:iCs/>
        </w:rPr>
        <w:t>1</w:t>
      </w:r>
      <w:r w:rsidR="00F8297E" w:rsidRPr="005F2ACF">
        <w:rPr>
          <w:b/>
          <w:bCs/>
          <w:iCs/>
        </w:rPr>
        <w:t>1</w:t>
      </w:r>
      <w:r w:rsidRPr="005F2ACF">
        <w:rPr>
          <w:b/>
          <w:bCs/>
          <w:iCs/>
        </w:rPr>
        <w:t>.2.</w:t>
      </w:r>
      <w:r w:rsidRPr="005F2ACF">
        <w:rPr>
          <w:bCs/>
          <w:iCs/>
        </w:rPr>
        <w:t xml:space="preserve"> Para os serviços deverá ser emitida </w:t>
      </w:r>
      <w:r w:rsidRPr="005F2ACF">
        <w:rPr>
          <w:b/>
          <w:iCs/>
        </w:rPr>
        <w:t>Nota fiscal/Fatura a cada mês</w:t>
      </w:r>
      <w:r w:rsidRPr="005F2ACF">
        <w:rPr>
          <w:bCs/>
          <w:iCs/>
        </w:rPr>
        <w:t>,</w:t>
      </w:r>
      <w:r w:rsidR="002206F4" w:rsidRPr="005F2ACF">
        <w:rPr>
          <w:b/>
          <w:bCs/>
          <w:iCs/>
        </w:rPr>
        <w:t xml:space="preserve"> para cada unidade demandante </w:t>
      </w:r>
      <w:r w:rsidR="002206F4" w:rsidRPr="005F2ACF">
        <w:rPr>
          <w:bCs/>
          <w:iCs/>
        </w:rPr>
        <w:t>em</w:t>
      </w:r>
      <w:r w:rsidRPr="005F2ACF">
        <w:rPr>
          <w:bCs/>
          <w:iCs/>
        </w:rPr>
        <w:t xml:space="preserve"> nome do Consórcio Público de Saúde da Microrregião de Crato – CPSMC</w:t>
      </w:r>
      <w:r w:rsidR="002206F4" w:rsidRPr="005F2ACF">
        <w:rPr>
          <w:bCs/>
          <w:iCs/>
        </w:rPr>
        <w:t>.</w:t>
      </w:r>
    </w:p>
    <w:p w14:paraId="59DD4C9A" w14:textId="5D7680FD" w:rsidR="00DF3CC9" w:rsidRPr="005F2ACF" w:rsidRDefault="00DF3CC9" w:rsidP="00DF3CC9">
      <w:pPr>
        <w:spacing w:before="240" w:after="240"/>
        <w:jc w:val="both"/>
        <w:rPr>
          <w:bCs/>
          <w:iCs/>
        </w:rPr>
      </w:pPr>
      <w:r w:rsidRPr="005F2ACF">
        <w:rPr>
          <w:b/>
          <w:bCs/>
          <w:iCs/>
        </w:rPr>
        <w:t>1</w:t>
      </w:r>
      <w:r w:rsidR="00F8297E" w:rsidRPr="005F2ACF">
        <w:rPr>
          <w:b/>
          <w:bCs/>
          <w:iCs/>
        </w:rPr>
        <w:t>1</w:t>
      </w:r>
      <w:r w:rsidRPr="005F2ACF">
        <w:rPr>
          <w:b/>
          <w:bCs/>
          <w:iCs/>
        </w:rPr>
        <w:t>.2.1.</w:t>
      </w:r>
      <w:r w:rsidRPr="005F2ACF">
        <w:rPr>
          <w:bCs/>
          <w:iCs/>
        </w:rPr>
        <w:t xml:space="preserve"> As informações necessárias para emissão da Nota fiscal/Fatura deverão ser requeridas Junto ao órgão solicitante.</w:t>
      </w:r>
    </w:p>
    <w:p w14:paraId="19D09780" w14:textId="671F0B80" w:rsidR="00DF3CC9" w:rsidRPr="005F2ACF" w:rsidRDefault="00DF3CC9" w:rsidP="00DF3CC9">
      <w:pPr>
        <w:spacing w:before="240" w:after="240"/>
        <w:jc w:val="both"/>
        <w:rPr>
          <w:bCs/>
          <w:iCs/>
        </w:rPr>
      </w:pPr>
      <w:r w:rsidRPr="005F2ACF">
        <w:rPr>
          <w:b/>
          <w:bCs/>
          <w:iCs/>
        </w:rPr>
        <w:t>1</w:t>
      </w:r>
      <w:r w:rsidR="00F8297E" w:rsidRPr="005F2ACF">
        <w:rPr>
          <w:b/>
          <w:bCs/>
          <w:iCs/>
        </w:rPr>
        <w:t>1</w:t>
      </w:r>
      <w:r w:rsidRPr="005F2ACF">
        <w:rPr>
          <w:b/>
          <w:bCs/>
          <w:iCs/>
        </w:rPr>
        <w:t>.2.2.</w:t>
      </w:r>
      <w:r w:rsidRPr="005F2ACF">
        <w:rPr>
          <w:iCs/>
        </w:rPr>
        <w:t xml:space="preserve"> Considera-se ocorrido o recebimento da nota fiscal ou fatura quando o órgão contratante atestar a execução do objeto do contrato.</w:t>
      </w:r>
    </w:p>
    <w:p w14:paraId="7250BE06" w14:textId="54142519" w:rsidR="00DF3CC9" w:rsidRPr="005F2ACF" w:rsidRDefault="00DF3CC9" w:rsidP="00DF3CC9">
      <w:pPr>
        <w:spacing w:before="240" w:after="240"/>
        <w:jc w:val="both"/>
        <w:rPr>
          <w:iCs/>
        </w:rPr>
      </w:pPr>
      <w:r w:rsidRPr="005F2ACF">
        <w:rPr>
          <w:b/>
          <w:bCs/>
          <w:iCs/>
        </w:rPr>
        <w:t>1</w:t>
      </w:r>
      <w:r w:rsidR="00F8297E" w:rsidRPr="005F2ACF">
        <w:rPr>
          <w:b/>
          <w:bCs/>
          <w:iCs/>
        </w:rPr>
        <w:t>1</w:t>
      </w:r>
      <w:r w:rsidRPr="005F2ACF">
        <w:rPr>
          <w:b/>
          <w:bCs/>
          <w:iCs/>
        </w:rPr>
        <w:t>.3.</w:t>
      </w:r>
      <w:r w:rsidRPr="005F2ACF">
        <w:rPr>
          <w:iCs/>
        </w:rPr>
        <w:t xml:space="preserve"> A Nota Fiscal ou Fatura deverá ser obrigatoriamente acompanhada das seguintes comprovações:</w:t>
      </w:r>
    </w:p>
    <w:p w14:paraId="1E96D2AF" w14:textId="64093E7E" w:rsidR="00DF3CC9" w:rsidRPr="005F2ACF" w:rsidRDefault="00DF3CC9" w:rsidP="00DF3CC9">
      <w:pPr>
        <w:spacing w:before="240" w:after="240"/>
        <w:jc w:val="both"/>
        <w:rPr>
          <w:b/>
          <w:bCs/>
          <w:iCs/>
        </w:rPr>
      </w:pPr>
      <w:r w:rsidRPr="005F2ACF">
        <w:rPr>
          <w:b/>
          <w:bCs/>
          <w:iCs/>
        </w:rPr>
        <w:t>1</w:t>
      </w:r>
      <w:r w:rsidR="00F8297E" w:rsidRPr="005F2ACF">
        <w:rPr>
          <w:b/>
          <w:bCs/>
          <w:iCs/>
        </w:rPr>
        <w:t>1</w:t>
      </w:r>
      <w:r w:rsidRPr="005F2ACF">
        <w:rPr>
          <w:b/>
          <w:bCs/>
          <w:iCs/>
        </w:rPr>
        <w:t>.3.1.</w:t>
      </w:r>
      <w:r w:rsidRPr="005F2ACF">
        <w:rPr>
          <w:iCs/>
        </w:rPr>
        <w:t xml:space="preserve"> Certidão Negativa de Débito (CND) relativa a Créditos Tributários Federais e à Dívida Ativa da União, do Estado e do Município, o Certificado de Regularidade do FGTS (CRF) e a Certidão Negativa de Débitos Trabalhistas (CNDT).</w:t>
      </w:r>
      <w:r w:rsidRPr="005F2ACF">
        <w:rPr>
          <w:b/>
          <w:bCs/>
          <w:iCs/>
        </w:rPr>
        <w:t xml:space="preserve"> </w:t>
      </w:r>
    </w:p>
    <w:p w14:paraId="1B1D49A2" w14:textId="4D915D65" w:rsidR="00DF3CC9" w:rsidRPr="005F2ACF" w:rsidRDefault="00DF3CC9" w:rsidP="00DF3CC9">
      <w:pPr>
        <w:spacing w:before="240" w:after="240"/>
        <w:jc w:val="both"/>
        <w:rPr>
          <w:iCs/>
        </w:rPr>
      </w:pPr>
      <w:r w:rsidRPr="005F2ACF">
        <w:rPr>
          <w:b/>
          <w:bCs/>
          <w:iCs/>
        </w:rPr>
        <w:t>1</w:t>
      </w:r>
      <w:r w:rsidR="00F8297E" w:rsidRPr="005F2ACF">
        <w:rPr>
          <w:b/>
          <w:bCs/>
          <w:iCs/>
        </w:rPr>
        <w:t>1</w:t>
      </w:r>
      <w:r w:rsidRPr="005F2ACF">
        <w:rPr>
          <w:b/>
          <w:bCs/>
          <w:iCs/>
        </w:rPr>
        <w:t>.4.</w:t>
      </w:r>
      <w:r w:rsidRPr="005F2ACF">
        <w:rPr>
          <w:iCs/>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4D9E9F52" w14:textId="364E11CA" w:rsidR="00DF3CC9" w:rsidRPr="005F2ACF" w:rsidRDefault="00DF3CC9" w:rsidP="00DF3CC9">
      <w:pPr>
        <w:spacing w:before="240" w:after="240"/>
        <w:jc w:val="both"/>
        <w:rPr>
          <w:iCs/>
        </w:rPr>
      </w:pPr>
      <w:r w:rsidRPr="005F2ACF">
        <w:rPr>
          <w:b/>
          <w:bCs/>
          <w:iCs/>
        </w:rPr>
        <w:t>1</w:t>
      </w:r>
      <w:r w:rsidR="00F8297E" w:rsidRPr="005F2ACF">
        <w:rPr>
          <w:b/>
          <w:bCs/>
          <w:iCs/>
        </w:rPr>
        <w:t>1</w:t>
      </w:r>
      <w:r w:rsidRPr="005F2ACF">
        <w:rPr>
          <w:b/>
          <w:bCs/>
          <w:iCs/>
        </w:rPr>
        <w:t>.5.</w:t>
      </w:r>
      <w:r w:rsidRPr="005F2ACF">
        <w:rPr>
          <w:iCs/>
        </w:rPr>
        <w:t xml:space="preserve"> Será considerada data do pagamento o dia em que constar como emitida a ordem bancária para pagamento.</w:t>
      </w:r>
    </w:p>
    <w:p w14:paraId="5952F3F7" w14:textId="3598BF92" w:rsidR="00DF3CC9" w:rsidRPr="005F2ACF" w:rsidRDefault="00DF3CC9" w:rsidP="00DF3CC9">
      <w:pPr>
        <w:spacing w:before="240" w:after="240"/>
        <w:jc w:val="both"/>
        <w:rPr>
          <w:iCs/>
        </w:rPr>
      </w:pPr>
      <w:r w:rsidRPr="005F2ACF">
        <w:rPr>
          <w:b/>
          <w:bCs/>
          <w:iCs/>
        </w:rPr>
        <w:t>1</w:t>
      </w:r>
      <w:r w:rsidR="00F8297E" w:rsidRPr="005F2ACF">
        <w:rPr>
          <w:b/>
          <w:bCs/>
          <w:iCs/>
        </w:rPr>
        <w:t>1</w:t>
      </w:r>
      <w:r w:rsidRPr="005F2ACF">
        <w:rPr>
          <w:b/>
          <w:bCs/>
          <w:iCs/>
        </w:rPr>
        <w:t>.6.</w:t>
      </w:r>
      <w:r w:rsidRPr="005F2ACF">
        <w:rPr>
          <w:iCs/>
        </w:rPr>
        <w:t xml:space="preserve"> Nos casos de eventuais atrasos de pagamento, desde que o fornecedor beneficiário não tenha concorrido de alguma forma para tanto, fica convencionado que os encargos moratórios devidos, entre o término do prazo referido no item </w:t>
      </w:r>
      <w:r w:rsidRPr="005F2ACF">
        <w:rPr>
          <w:b/>
          <w:iCs/>
        </w:rPr>
        <w:t>1</w:t>
      </w:r>
      <w:r w:rsidR="00F8297E" w:rsidRPr="005F2ACF">
        <w:rPr>
          <w:b/>
          <w:iCs/>
        </w:rPr>
        <w:t>1</w:t>
      </w:r>
      <w:r w:rsidRPr="005F2ACF">
        <w:rPr>
          <w:b/>
          <w:iCs/>
        </w:rPr>
        <w:t>.1</w:t>
      </w:r>
      <w:r w:rsidRPr="005F2ACF">
        <w:rPr>
          <w:iCs/>
        </w:rPr>
        <w:t xml:space="preserve"> e a data do efetivo pagamento da nota fiscal/fatura, a serem incluídos em fatura própria, são calculados por meio da aplicação da </w:t>
      </w:r>
      <w:r w:rsidRPr="005F2ACF">
        <w:rPr>
          <w:iCs/>
        </w:rPr>
        <w:lastRenderedPageBreak/>
        <w:t>seguinte fórmula: EM = I x N x VP, onde:</w:t>
      </w:r>
    </w:p>
    <w:p w14:paraId="5E662923" w14:textId="77777777" w:rsidR="00DF3CC9" w:rsidRPr="005F2ACF" w:rsidRDefault="00DF3CC9" w:rsidP="00DF3CC9">
      <w:pPr>
        <w:spacing w:before="240" w:after="240"/>
        <w:jc w:val="both"/>
        <w:rPr>
          <w:iCs/>
        </w:rPr>
      </w:pPr>
      <w:r w:rsidRPr="005F2ACF">
        <w:rPr>
          <w:iCs/>
        </w:rPr>
        <w:t>EM = Encargos Moratórios;</w:t>
      </w:r>
    </w:p>
    <w:p w14:paraId="10451ED3" w14:textId="77777777" w:rsidR="00DF3CC9" w:rsidRPr="005F2ACF" w:rsidRDefault="00DF3CC9" w:rsidP="00DF3CC9">
      <w:pPr>
        <w:spacing w:before="240" w:after="240"/>
        <w:jc w:val="both"/>
        <w:rPr>
          <w:iCs/>
        </w:rPr>
      </w:pPr>
      <w:r w:rsidRPr="005F2ACF">
        <w:rPr>
          <w:iCs/>
        </w:rPr>
        <w:t>N = Número de dias entre a data prevista para o pagamento e a do efetivo pagamento;</w:t>
      </w:r>
    </w:p>
    <w:p w14:paraId="46BC48D6" w14:textId="77777777" w:rsidR="00DF3CC9" w:rsidRPr="005F2ACF" w:rsidRDefault="00DF3CC9" w:rsidP="00DF3CC9">
      <w:pPr>
        <w:spacing w:before="240" w:after="240"/>
        <w:jc w:val="both"/>
        <w:rPr>
          <w:iCs/>
        </w:rPr>
      </w:pPr>
      <w:r w:rsidRPr="005F2ACF">
        <w:rPr>
          <w:iCs/>
        </w:rPr>
        <w:t>VP = Valor da parcela em atraso;</w:t>
      </w:r>
    </w:p>
    <w:p w14:paraId="40431ED2" w14:textId="77777777" w:rsidR="00DF3CC9" w:rsidRPr="005F2ACF" w:rsidRDefault="00DF3CC9" w:rsidP="00DF3CC9">
      <w:pPr>
        <w:spacing w:before="240" w:after="240"/>
        <w:jc w:val="both"/>
        <w:rPr>
          <w:iCs/>
        </w:rPr>
      </w:pPr>
      <w:r w:rsidRPr="005F2ACF">
        <w:rPr>
          <w:iCs/>
        </w:rPr>
        <w:t>I = Índice de compensação financeira = 0,00016438, assim apurado:</w:t>
      </w:r>
    </w:p>
    <w:p w14:paraId="6A023966" w14:textId="77777777" w:rsidR="00DF3CC9" w:rsidRPr="005F2ACF" w:rsidRDefault="00DF3CC9" w:rsidP="00DF3CC9">
      <w:pPr>
        <w:spacing w:before="240" w:after="240"/>
        <w:jc w:val="both"/>
        <w:rPr>
          <w:iCs/>
        </w:rPr>
      </w:pPr>
      <w:r w:rsidRPr="005F2ACF">
        <w:rPr>
          <w:iCs/>
        </w:rPr>
        <w:t>I = i / 365 I = 6/ 100 / 365 I = 0,00016438</w:t>
      </w:r>
    </w:p>
    <w:p w14:paraId="1F74C77F" w14:textId="21F8F248" w:rsidR="00505CC0" w:rsidRPr="005F2ACF" w:rsidRDefault="00DF3CC9" w:rsidP="00DF3CC9">
      <w:pPr>
        <w:spacing w:before="240" w:after="240"/>
        <w:jc w:val="both"/>
        <w:rPr>
          <w:iCs/>
        </w:rPr>
      </w:pPr>
      <w:r w:rsidRPr="005F2ACF">
        <w:rPr>
          <w:iCs/>
        </w:rPr>
        <w:t>Onde i = taxa percentual anual no valor de 6%.</w:t>
      </w:r>
      <w:bookmarkEnd w:id="19"/>
    </w:p>
    <w:p w14:paraId="7BC3B67F" w14:textId="7828601E" w:rsidR="00DF3CC9" w:rsidRPr="005F2ACF" w:rsidRDefault="00DF3CC9" w:rsidP="00DF3CC9">
      <w:pPr>
        <w:spacing w:before="240" w:after="240"/>
        <w:jc w:val="both"/>
        <w:rPr>
          <w:b/>
          <w:bCs/>
          <w:iCs/>
        </w:rPr>
      </w:pPr>
      <w:r w:rsidRPr="005F2ACF">
        <w:rPr>
          <w:b/>
          <w:bCs/>
          <w:iCs/>
        </w:rPr>
        <w:t>1</w:t>
      </w:r>
      <w:r w:rsidR="00F8297E" w:rsidRPr="005F2ACF">
        <w:rPr>
          <w:b/>
          <w:bCs/>
          <w:iCs/>
        </w:rPr>
        <w:t>2</w:t>
      </w:r>
      <w:r w:rsidRPr="005F2ACF">
        <w:rPr>
          <w:b/>
          <w:bCs/>
          <w:iCs/>
        </w:rPr>
        <w:t>. DO REAJUSTE</w:t>
      </w:r>
    </w:p>
    <w:p w14:paraId="17F97C9E" w14:textId="4F3C4F57" w:rsidR="00EF69DE" w:rsidRPr="005F2ACF" w:rsidRDefault="00EF69DE" w:rsidP="00EF69DE">
      <w:pPr>
        <w:spacing w:before="240" w:after="240"/>
        <w:jc w:val="both"/>
        <w:rPr>
          <w:bCs/>
          <w:iCs/>
        </w:rPr>
      </w:pPr>
      <w:r w:rsidRPr="005F2ACF">
        <w:rPr>
          <w:b/>
          <w:bCs/>
          <w:iCs/>
        </w:rPr>
        <w:t>1</w:t>
      </w:r>
      <w:r w:rsidR="00F8297E" w:rsidRPr="005F2ACF">
        <w:rPr>
          <w:b/>
          <w:bCs/>
          <w:iCs/>
        </w:rPr>
        <w:t>2</w:t>
      </w:r>
      <w:r w:rsidRPr="005F2ACF">
        <w:rPr>
          <w:b/>
          <w:bCs/>
          <w:iCs/>
        </w:rPr>
        <w:t xml:space="preserve">.1. </w:t>
      </w:r>
      <w:r w:rsidRPr="005F2ACF">
        <w:rPr>
          <w:bCs/>
          <w:iCs/>
        </w:rPr>
        <w:t xml:space="preserve">Os valores iniciais do contrato firmado são fixos e irreajustáveis pelo prazo de um ano contados da data do orçamento estimado, cuja realização se deu em </w:t>
      </w:r>
      <w:r w:rsidR="005F2ACF" w:rsidRPr="005F2ACF">
        <w:rPr>
          <w:b/>
          <w:bCs/>
          <w:iCs/>
        </w:rPr>
        <w:t>15</w:t>
      </w:r>
      <w:r w:rsidR="00AD2E96" w:rsidRPr="005F2ACF">
        <w:rPr>
          <w:b/>
          <w:bCs/>
          <w:iCs/>
        </w:rPr>
        <w:t>/</w:t>
      </w:r>
      <w:r w:rsidR="009729B2" w:rsidRPr="005F2ACF">
        <w:rPr>
          <w:b/>
          <w:bCs/>
          <w:iCs/>
        </w:rPr>
        <w:t>1</w:t>
      </w:r>
      <w:r w:rsidR="00BC703B">
        <w:rPr>
          <w:b/>
          <w:bCs/>
          <w:iCs/>
        </w:rPr>
        <w:t>2</w:t>
      </w:r>
      <w:r w:rsidRPr="005F2ACF">
        <w:rPr>
          <w:b/>
          <w:bCs/>
          <w:iCs/>
        </w:rPr>
        <w:t>/202</w:t>
      </w:r>
      <w:r w:rsidR="00170FC1" w:rsidRPr="005F2ACF">
        <w:rPr>
          <w:b/>
          <w:bCs/>
          <w:iCs/>
        </w:rPr>
        <w:t>5</w:t>
      </w:r>
      <w:r w:rsidRPr="005F2ACF">
        <w:rPr>
          <w:bCs/>
          <w:iCs/>
        </w:rPr>
        <w:t>.</w:t>
      </w:r>
    </w:p>
    <w:p w14:paraId="592E73B1" w14:textId="29B7901D" w:rsidR="00EF69DE" w:rsidRPr="005F2ACF" w:rsidRDefault="00EF69DE" w:rsidP="00EF69DE">
      <w:pPr>
        <w:spacing w:before="240" w:after="240"/>
        <w:jc w:val="both"/>
        <w:rPr>
          <w:bCs/>
          <w:iCs/>
        </w:rPr>
      </w:pPr>
      <w:r w:rsidRPr="005F2ACF">
        <w:rPr>
          <w:b/>
          <w:bCs/>
          <w:iCs/>
        </w:rPr>
        <w:t>1</w:t>
      </w:r>
      <w:r w:rsidR="00F8297E" w:rsidRPr="005F2ACF">
        <w:rPr>
          <w:b/>
          <w:bCs/>
          <w:iCs/>
        </w:rPr>
        <w:t>2</w:t>
      </w:r>
      <w:r w:rsidRPr="005F2ACF">
        <w:rPr>
          <w:b/>
          <w:bCs/>
          <w:iCs/>
        </w:rPr>
        <w:t>.2.</w:t>
      </w:r>
      <w:r w:rsidRPr="005F2ACF">
        <w:rPr>
          <w:bCs/>
          <w:iCs/>
        </w:rPr>
        <w:t xml:space="preserve"> Os valores iniciais poderão ser reajustados para as obrigações iniciadas e concluídas após a decorrência da anualidade exposta no item anterior.</w:t>
      </w:r>
    </w:p>
    <w:p w14:paraId="66193347" w14:textId="34504D62" w:rsidR="00EF69DE" w:rsidRPr="005F2ACF" w:rsidRDefault="00EF69DE" w:rsidP="00EF69DE">
      <w:pPr>
        <w:spacing w:before="240" w:after="240"/>
        <w:jc w:val="both"/>
        <w:rPr>
          <w:bCs/>
          <w:iCs/>
        </w:rPr>
      </w:pPr>
      <w:r w:rsidRPr="005F2ACF">
        <w:rPr>
          <w:b/>
          <w:bCs/>
          <w:iCs/>
        </w:rPr>
        <w:t>1</w:t>
      </w:r>
      <w:r w:rsidR="00F8297E" w:rsidRPr="005F2ACF">
        <w:rPr>
          <w:b/>
          <w:bCs/>
          <w:iCs/>
        </w:rPr>
        <w:t>2</w:t>
      </w:r>
      <w:r w:rsidRPr="005F2ACF">
        <w:rPr>
          <w:b/>
          <w:bCs/>
          <w:iCs/>
        </w:rPr>
        <w:t>.3.</w:t>
      </w:r>
      <w:r w:rsidRPr="005F2ACF">
        <w:rPr>
          <w:bCs/>
          <w:iCs/>
        </w:rPr>
        <w:t xml:space="preserve"> Nos reajustes subsequentes, o interregno mínimo de um ano será contado a partir dos efeitos financeiros do último reajuste.</w:t>
      </w:r>
    </w:p>
    <w:p w14:paraId="6FD10CCC" w14:textId="5979B04D" w:rsidR="00EF69DE" w:rsidRPr="005F2ACF" w:rsidRDefault="00EF69DE" w:rsidP="00EF69DE">
      <w:pPr>
        <w:spacing w:before="240" w:after="240"/>
        <w:jc w:val="both"/>
        <w:rPr>
          <w:bCs/>
          <w:iCs/>
        </w:rPr>
      </w:pPr>
      <w:r w:rsidRPr="005F2ACF">
        <w:rPr>
          <w:b/>
          <w:bCs/>
          <w:iCs/>
        </w:rPr>
        <w:t>1</w:t>
      </w:r>
      <w:r w:rsidR="00F8297E" w:rsidRPr="005F2ACF">
        <w:rPr>
          <w:b/>
          <w:bCs/>
          <w:iCs/>
        </w:rPr>
        <w:t>2</w:t>
      </w:r>
      <w:r w:rsidR="003939E2" w:rsidRPr="005F2ACF">
        <w:rPr>
          <w:b/>
          <w:bCs/>
          <w:iCs/>
        </w:rPr>
        <w:t>.</w:t>
      </w:r>
      <w:r w:rsidRPr="005F2ACF">
        <w:rPr>
          <w:b/>
          <w:bCs/>
          <w:iCs/>
        </w:rPr>
        <w:t>3.1.</w:t>
      </w:r>
      <w:r w:rsidRPr="005F2ACF">
        <w:rPr>
          <w:bCs/>
          <w:iCs/>
        </w:rPr>
        <w:t xml:space="preserve"> Os preços contratuais serão reajustados com base no índice IPCA, ou, na falta deste, pelo IGP-M, acumulado nos últimos 12 (doze) meses, com data-base vinculada à data do orçamento estimado, nos termos do §3º do art. 92 da Lei n.º 14.133/2021, salvo na hipótese de inexecução do objeto no prazo estipulado, comprovadamente, por falha da CONTRATADA.</w:t>
      </w:r>
    </w:p>
    <w:p w14:paraId="41E4DE6D" w14:textId="126A0724" w:rsidR="00EF69DE" w:rsidRPr="005F2ACF" w:rsidRDefault="00EF69DE" w:rsidP="00EF69DE">
      <w:pPr>
        <w:spacing w:before="240" w:after="240"/>
        <w:jc w:val="both"/>
        <w:rPr>
          <w:bCs/>
          <w:iCs/>
        </w:rPr>
      </w:pPr>
      <w:r w:rsidRPr="005F2ACF">
        <w:rPr>
          <w:b/>
          <w:bCs/>
          <w:iCs/>
        </w:rPr>
        <w:t>1</w:t>
      </w:r>
      <w:r w:rsidR="00F8297E" w:rsidRPr="005F2ACF">
        <w:rPr>
          <w:b/>
          <w:bCs/>
          <w:iCs/>
        </w:rPr>
        <w:t>2</w:t>
      </w:r>
      <w:r w:rsidRPr="005F2ACF">
        <w:rPr>
          <w:b/>
          <w:bCs/>
          <w:iCs/>
        </w:rPr>
        <w:t>.3.2.</w:t>
      </w:r>
      <w:r w:rsidRPr="005F2ACF">
        <w:rPr>
          <w:bCs/>
          <w:iCs/>
        </w:rPr>
        <w:t xml:space="preserve"> Apurada a variação do índice nos termos do item </w:t>
      </w:r>
      <w:r w:rsidRPr="005F2ACF">
        <w:rPr>
          <w:b/>
          <w:bCs/>
          <w:iCs/>
        </w:rPr>
        <w:t>1</w:t>
      </w:r>
      <w:r w:rsidR="00F8297E" w:rsidRPr="005F2ACF">
        <w:rPr>
          <w:b/>
          <w:bCs/>
          <w:iCs/>
        </w:rPr>
        <w:t>2</w:t>
      </w:r>
      <w:r w:rsidRPr="005F2ACF">
        <w:rPr>
          <w:b/>
          <w:bCs/>
          <w:iCs/>
        </w:rPr>
        <w:t>.3.1</w:t>
      </w:r>
      <w:r w:rsidRPr="005F2ACF">
        <w:rPr>
          <w:bCs/>
          <w:iCs/>
        </w:rPr>
        <w:t>, aplica-se esse percentual sobre o valor do contrato constante na cláusula sétima deste instrumento.</w:t>
      </w:r>
    </w:p>
    <w:p w14:paraId="0435E03B" w14:textId="18475263" w:rsidR="00EF69DE" w:rsidRPr="005F2ACF" w:rsidRDefault="00EF69DE" w:rsidP="00EF69DE">
      <w:pPr>
        <w:spacing w:before="240" w:after="240"/>
        <w:jc w:val="both"/>
        <w:rPr>
          <w:bCs/>
          <w:iCs/>
        </w:rPr>
      </w:pPr>
      <w:r w:rsidRPr="005F2ACF">
        <w:rPr>
          <w:b/>
          <w:bCs/>
          <w:iCs/>
        </w:rPr>
        <w:t>1</w:t>
      </w:r>
      <w:r w:rsidR="00F8297E" w:rsidRPr="005F2ACF">
        <w:rPr>
          <w:b/>
          <w:bCs/>
          <w:iCs/>
        </w:rPr>
        <w:t>2</w:t>
      </w:r>
      <w:r w:rsidRPr="005F2ACF">
        <w:rPr>
          <w:b/>
          <w:bCs/>
          <w:iCs/>
        </w:rPr>
        <w:t>.3.3.</w:t>
      </w:r>
      <w:r w:rsidRPr="005F2ACF">
        <w:rPr>
          <w:bCs/>
          <w:iCs/>
        </w:rPr>
        <w:t xml:space="preserve"> O cálculo do reajuste poderá ser feito utilizando-se a ferramenta do Banco Central do Brasil denominada “Calculadora do Cidadão”, disponível no seguinte endereço:https://www3.bcb.gov.br/CALCIDADAO/publico/exibirFormCorrecaoValores.do?method=exibirFormCorrecaoValores.</w:t>
      </w:r>
    </w:p>
    <w:p w14:paraId="21E7E8BD" w14:textId="70FDBC36" w:rsidR="00EF69DE" w:rsidRPr="005F2ACF" w:rsidRDefault="00EF69DE" w:rsidP="00EF69DE">
      <w:pPr>
        <w:spacing w:before="240" w:after="240"/>
        <w:jc w:val="both"/>
        <w:rPr>
          <w:bCs/>
          <w:iCs/>
        </w:rPr>
      </w:pPr>
      <w:r w:rsidRPr="005F2ACF">
        <w:rPr>
          <w:b/>
          <w:bCs/>
          <w:iCs/>
        </w:rPr>
        <w:t>1</w:t>
      </w:r>
      <w:r w:rsidR="00F8297E" w:rsidRPr="005F2ACF">
        <w:rPr>
          <w:b/>
          <w:bCs/>
          <w:iCs/>
        </w:rPr>
        <w:t>2</w:t>
      </w:r>
      <w:r w:rsidRPr="005F2ACF">
        <w:rPr>
          <w:b/>
          <w:bCs/>
          <w:iCs/>
        </w:rPr>
        <w:t>.4.</w:t>
      </w:r>
      <w:r w:rsidRPr="005F2ACF">
        <w:rPr>
          <w:bCs/>
          <w:iCs/>
        </w:rPr>
        <w:t xml:space="preserve"> Caso os índices acima venham a ser extintos ou, de qualquer forma, não possam mais ser utilizados, será adotado, em substituição, o que vier a ser determinado pela legislação em vigor à época.</w:t>
      </w:r>
    </w:p>
    <w:p w14:paraId="58D86211" w14:textId="0E72D99E" w:rsidR="00EF69DE" w:rsidRPr="005F2ACF" w:rsidRDefault="00EF69DE" w:rsidP="00EF69DE">
      <w:pPr>
        <w:spacing w:before="240" w:after="240"/>
        <w:jc w:val="both"/>
        <w:rPr>
          <w:bCs/>
          <w:iCs/>
        </w:rPr>
      </w:pPr>
      <w:r w:rsidRPr="005F2ACF">
        <w:rPr>
          <w:b/>
          <w:bCs/>
          <w:iCs/>
        </w:rPr>
        <w:t>1</w:t>
      </w:r>
      <w:r w:rsidR="00F8297E" w:rsidRPr="005F2ACF">
        <w:rPr>
          <w:b/>
          <w:bCs/>
          <w:iCs/>
        </w:rPr>
        <w:t>2</w:t>
      </w:r>
      <w:r w:rsidRPr="005F2ACF">
        <w:rPr>
          <w:b/>
          <w:bCs/>
          <w:iCs/>
        </w:rPr>
        <w:t>.5.</w:t>
      </w:r>
      <w:r w:rsidRPr="005F2ACF">
        <w:rPr>
          <w:bCs/>
          <w:iCs/>
        </w:rPr>
        <w:t xml:space="preserve"> No caso de atraso ou não divulgação do índice de reajustamento indicado no item </w:t>
      </w:r>
      <w:r w:rsidRPr="005F2ACF">
        <w:rPr>
          <w:b/>
          <w:bCs/>
          <w:iCs/>
        </w:rPr>
        <w:t>1</w:t>
      </w:r>
      <w:r w:rsidR="00F8297E" w:rsidRPr="005F2ACF">
        <w:rPr>
          <w:b/>
          <w:bCs/>
          <w:iCs/>
        </w:rPr>
        <w:t>2</w:t>
      </w:r>
      <w:r w:rsidRPr="005F2ACF">
        <w:rPr>
          <w:b/>
          <w:bCs/>
          <w:iCs/>
        </w:rPr>
        <w:t>.3.1</w:t>
      </w:r>
      <w:r w:rsidRPr="005F2ACF">
        <w:rPr>
          <w:bCs/>
          <w:iCs/>
        </w:rPr>
        <w:t>, o reajuste será calculado pela última variação conhecida, e a diferença correspondente será liquidada tão logo seja divulgado o índice definitivo.</w:t>
      </w:r>
    </w:p>
    <w:p w14:paraId="003703FD" w14:textId="6A1D207B" w:rsidR="00EF69DE" w:rsidRPr="005F2ACF" w:rsidRDefault="00EF69DE" w:rsidP="00EF69DE">
      <w:pPr>
        <w:spacing w:before="240" w:after="240"/>
        <w:jc w:val="both"/>
        <w:rPr>
          <w:bCs/>
          <w:iCs/>
        </w:rPr>
      </w:pPr>
      <w:r w:rsidRPr="005F2ACF">
        <w:rPr>
          <w:b/>
          <w:bCs/>
          <w:iCs/>
        </w:rPr>
        <w:t>1</w:t>
      </w:r>
      <w:r w:rsidR="00F8297E" w:rsidRPr="005F2ACF">
        <w:rPr>
          <w:b/>
          <w:bCs/>
          <w:iCs/>
        </w:rPr>
        <w:t>2</w:t>
      </w:r>
      <w:r w:rsidRPr="005F2ACF">
        <w:rPr>
          <w:b/>
          <w:bCs/>
          <w:iCs/>
        </w:rPr>
        <w:t>.6.</w:t>
      </w:r>
      <w:r w:rsidRPr="005F2ACF">
        <w:rPr>
          <w:bCs/>
          <w:iCs/>
        </w:rPr>
        <w:t xml:space="preserve"> Na ausência de previsão legal quanto ao índice substituto, as partes elegerão novo índice oficial para reajustamento dos preços.</w:t>
      </w:r>
    </w:p>
    <w:p w14:paraId="59A0C445" w14:textId="4E3E70BC" w:rsidR="00EF69DE" w:rsidRPr="005F2ACF" w:rsidRDefault="00EF69DE" w:rsidP="00EF69DE">
      <w:pPr>
        <w:spacing w:before="240" w:after="240"/>
        <w:jc w:val="both"/>
        <w:rPr>
          <w:bCs/>
          <w:iCs/>
        </w:rPr>
      </w:pPr>
      <w:r w:rsidRPr="005F2ACF">
        <w:rPr>
          <w:b/>
          <w:bCs/>
          <w:iCs/>
        </w:rPr>
        <w:t>1</w:t>
      </w:r>
      <w:r w:rsidR="00F8297E" w:rsidRPr="005F2ACF">
        <w:rPr>
          <w:b/>
          <w:bCs/>
          <w:iCs/>
        </w:rPr>
        <w:t>2</w:t>
      </w:r>
      <w:r w:rsidRPr="005F2ACF">
        <w:rPr>
          <w:b/>
          <w:bCs/>
          <w:iCs/>
        </w:rPr>
        <w:t>.7.</w:t>
      </w:r>
      <w:r w:rsidRPr="005F2ACF">
        <w:rPr>
          <w:bCs/>
          <w:iCs/>
        </w:rPr>
        <w:t xml:space="preserve"> O reajuste deverá ser precedido de solicitação da CONTRATADA, por escrito e </w:t>
      </w:r>
      <w:r w:rsidRPr="005F2ACF">
        <w:rPr>
          <w:bCs/>
          <w:iCs/>
        </w:rPr>
        <w:lastRenderedPageBreak/>
        <w:t>encaminhado ao fiscal/gestor do contrato, observado o prazo, o limite máximo e a variação do índice constantes nesta cláusula, sob pena de preclusão do direito ao reajuste.</w:t>
      </w:r>
    </w:p>
    <w:p w14:paraId="0796703A" w14:textId="3146CAD7" w:rsidR="00EF69DE" w:rsidRPr="005F2ACF" w:rsidRDefault="00EF69DE" w:rsidP="00EF69DE">
      <w:pPr>
        <w:spacing w:before="240" w:after="240"/>
        <w:jc w:val="both"/>
        <w:rPr>
          <w:bCs/>
          <w:iCs/>
        </w:rPr>
      </w:pPr>
      <w:r w:rsidRPr="005F2ACF">
        <w:rPr>
          <w:b/>
          <w:bCs/>
          <w:iCs/>
        </w:rPr>
        <w:t>1</w:t>
      </w:r>
      <w:r w:rsidR="00F8297E" w:rsidRPr="005F2ACF">
        <w:rPr>
          <w:b/>
          <w:bCs/>
          <w:iCs/>
        </w:rPr>
        <w:t>2</w:t>
      </w:r>
      <w:r w:rsidRPr="005F2ACF">
        <w:rPr>
          <w:b/>
          <w:bCs/>
          <w:iCs/>
        </w:rPr>
        <w:t>.7.1.</w:t>
      </w:r>
      <w:r w:rsidRPr="005F2ACF">
        <w:rPr>
          <w:bCs/>
          <w:iCs/>
        </w:rPr>
        <w:t xml:space="preserve"> No caso de atraso ou não divulgação do(s) índice(s) de reajustamento, a CONTRATADA deverá realizar o pedido considerando o exposto do item </w:t>
      </w:r>
      <w:r w:rsidRPr="005F2ACF">
        <w:rPr>
          <w:b/>
          <w:bCs/>
          <w:iCs/>
        </w:rPr>
        <w:t>1</w:t>
      </w:r>
      <w:r w:rsidR="00F8297E" w:rsidRPr="005F2ACF">
        <w:rPr>
          <w:b/>
          <w:bCs/>
          <w:iCs/>
        </w:rPr>
        <w:t>2</w:t>
      </w:r>
      <w:r w:rsidRPr="005F2ACF">
        <w:rPr>
          <w:b/>
          <w:bCs/>
          <w:iCs/>
        </w:rPr>
        <w:t>.5.</w:t>
      </w:r>
      <w:r w:rsidRPr="005F2ACF">
        <w:rPr>
          <w:bCs/>
          <w:iCs/>
        </w:rPr>
        <w:t xml:space="preserve"> Quando divulgado(s) o(s) índice(s) definitivo(s), a CONTRATADA deverá encaminhar novo pedido informando a divulgação e solicitando a liquidação da diferença correspondente, qualquer que seja o valor do índice.</w:t>
      </w:r>
    </w:p>
    <w:p w14:paraId="315C04D0" w14:textId="509F8CB2" w:rsidR="00EF69DE" w:rsidRPr="005F2ACF" w:rsidRDefault="00EF69DE" w:rsidP="00EF69DE">
      <w:pPr>
        <w:spacing w:before="240" w:after="240"/>
        <w:jc w:val="both"/>
        <w:rPr>
          <w:bCs/>
          <w:iCs/>
        </w:rPr>
      </w:pPr>
      <w:r w:rsidRPr="005F2ACF">
        <w:rPr>
          <w:b/>
          <w:bCs/>
          <w:iCs/>
        </w:rPr>
        <w:t>1</w:t>
      </w:r>
      <w:r w:rsidR="00F8297E" w:rsidRPr="005F2ACF">
        <w:rPr>
          <w:b/>
          <w:bCs/>
          <w:iCs/>
        </w:rPr>
        <w:t>2</w:t>
      </w:r>
      <w:r w:rsidRPr="005F2ACF">
        <w:rPr>
          <w:b/>
          <w:bCs/>
          <w:iCs/>
        </w:rPr>
        <w:t>.8.</w:t>
      </w:r>
      <w:r w:rsidRPr="005F2ACF">
        <w:rPr>
          <w:bCs/>
          <w:iCs/>
        </w:rPr>
        <w:t xml:space="preserve"> Também ocorrerá a preclusão do direito ao reajuste se o pedido for formulado depois de extinto o contrato.</w:t>
      </w:r>
    </w:p>
    <w:p w14:paraId="32316BB1" w14:textId="61B603E5" w:rsidR="00EF69DE" w:rsidRPr="005F2ACF" w:rsidRDefault="00EF69DE" w:rsidP="00EF69DE">
      <w:pPr>
        <w:spacing w:before="240" w:after="240"/>
        <w:jc w:val="both"/>
        <w:rPr>
          <w:bCs/>
          <w:iCs/>
        </w:rPr>
      </w:pPr>
      <w:r w:rsidRPr="005F2ACF">
        <w:rPr>
          <w:b/>
          <w:bCs/>
          <w:iCs/>
        </w:rPr>
        <w:t>1</w:t>
      </w:r>
      <w:r w:rsidR="00F8297E" w:rsidRPr="005F2ACF">
        <w:rPr>
          <w:b/>
          <w:bCs/>
          <w:iCs/>
        </w:rPr>
        <w:t>2</w:t>
      </w:r>
      <w:r w:rsidRPr="005F2ACF">
        <w:rPr>
          <w:b/>
          <w:bCs/>
          <w:iCs/>
        </w:rPr>
        <w:t>.9.</w:t>
      </w:r>
      <w:r w:rsidRPr="005F2ACF">
        <w:rPr>
          <w:bCs/>
          <w:iCs/>
        </w:rPr>
        <w:t xml:space="preserve"> O reajuste poderá ser realizado por apostilamento.</w:t>
      </w:r>
    </w:p>
    <w:p w14:paraId="5EBF3A49" w14:textId="64AE0B1D" w:rsidR="002E54E3" w:rsidRPr="005F2ACF" w:rsidRDefault="002E54E3" w:rsidP="002E54E3">
      <w:pPr>
        <w:spacing w:before="240" w:after="240"/>
        <w:jc w:val="both"/>
        <w:rPr>
          <w:b/>
          <w:iCs/>
        </w:rPr>
      </w:pPr>
      <w:r w:rsidRPr="005F2ACF">
        <w:rPr>
          <w:b/>
          <w:iCs/>
        </w:rPr>
        <w:t>1</w:t>
      </w:r>
      <w:r w:rsidR="00B53F24" w:rsidRPr="005F2ACF">
        <w:rPr>
          <w:b/>
          <w:iCs/>
        </w:rPr>
        <w:t>3</w:t>
      </w:r>
      <w:r w:rsidRPr="005F2ACF">
        <w:rPr>
          <w:b/>
          <w:iCs/>
        </w:rPr>
        <w:t>. DA GARANTIA CONTRATUAL</w:t>
      </w:r>
    </w:p>
    <w:p w14:paraId="692BFCA7" w14:textId="3FDF06C7" w:rsidR="002E54E3" w:rsidRPr="005F2ACF" w:rsidRDefault="002E54E3" w:rsidP="002E54E3">
      <w:pPr>
        <w:spacing w:before="240" w:after="240"/>
        <w:jc w:val="both"/>
        <w:rPr>
          <w:bCs/>
          <w:iCs/>
        </w:rPr>
      </w:pPr>
      <w:r w:rsidRPr="005F2ACF">
        <w:rPr>
          <w:b/>
          <w:iCs/>
        </w:rPr>
        <w:t>1</w:t>
      </w:r>
      <w:r w:rsidR="00B53F24" w:rsidRPr="005F2ACF">
        <w:rPr>
          <w:b/>
          <w:iCs/>
        </w:rPr>
        <w:t>3</w:t>
      </w:r>
      <w:r w:rsidRPr="005F2ACF">
        <w:rPr>
          <w:b/>
          <w:iCs/>
        </w:rPr>
        <w:t xml:space="preserve">.1. </w:t>
      </w:r>
      <w:r w:rsidRPr="005F2ACF">
        <w:rPr>
          <w:bCs/>
          <w:iCs/>
        </w:rPr>
        <w:t>Não haverá exigência da garantia da contratação do art. 96 e seguintes da Lei nº 14.133/21, por se tratar de simples contratação, não havendo risco ou complexidade que justifique a exigência de garantia de execução.</w:t>
      </w:r>
    </w:p>
    <w:p w14:paraId="57886F5A" w14:textId="15370C73" w:rsidR="002E54E3" w:rsidRPr="005F2ACF" w:rsidRDefault="002E54E3" w:rsidP="002E54E3">
      <w:pPr>
        <w:spacing w:before="240" w:after="240"/>
        <w:jc w:val="both"/>
        <w:rPr>
          <w:b/>
          <w:bCs/>
          <w:iCs/>
        </w:rPr>
      </w:pPr>
      <w:r w:rsidRPr="005F2ACF">
        <w:rPr>
          <w:b/>
          <w:bCs/>
          <w:iCs/>
        </w:rPr>
        <w:t>1</w:t>
      </w:r>
      <w:r w:rsidR="00B53F24" w:rsidRPr="005F2ACF">
        <w:rPr>
          <w:b/>
          <w:bCs/>
          <w:iCs/>
        </w:rPr>
        <w:t>4</w:t>
      </w:r>
      <w:r w:rsidRPr="005F2ACF">
        <w:rPr>
          <w:b/>
          <w:bCs/>
          <w:iCs/>
        </w:rPr>
        <w:t>. ESPECIFICAÇÕES TÉCNICAS DOS ITENS A SEREM CONTRATADOS</w:t>
      </w:r>
    </w:p>
    <w:p w14:paraId="2824C3FC" w14:textId="2A254484" w:rsidR="002E54E3" w:rsidRPr="005F2ACF" w:rsidRDefault="002E54E3" w:rsidP="002E54E3">
      <w:pPr>
        <w:spacing w:before="240" w:after="240"/>
        <w:jc w:val="both"/>
        <w:rPr>
          <w:bCs/>
          <w:iCs/>
        </w:rPr>
      </w:pPr>
      <w:r w:rsidRPr="005F2ACF">
        <w:rPr>
          <w:b/>
          <w:iCs/>
        </w:rPr>
        <w:t>1</w:t>
      </w:r>
      <w:r w:rsidR="00B53F24" w:rsidRPr="005F2ACF">
        <w:rPr>
          <w:b/>
          <w:iCs/>
        </w:rPr>
        <w:t>4</w:t>
      </w:r>
      <w:r w:rsidRPr="005F2ACF">
        <w:rPr>
          <w:b/>
          <w:iCs/>
        </w:rPr>
        <w:t xml:space="preserve">.1. </w:t>
      </w:r>
      <w:r w:rsidRPr="005F2ACF">
        <w:rPr>
          <w:bCs/>
          <w:iCs/>
        </w:rPr>
        <w:t xml:space="preserve">As especificações técnicas, as quantidades e os valores estimados encontram-se devidamente detalhados no </w:t>
      </w:r>
      <w:r w:rsidRPr="005F2ACF">
        <w:rPr>
          <w:b/>
          <w:iCs/>
        </w:rPr>
        <w:t>Quadro I</w:t>
      </w:r>
      <w:r w:rsidRPr="005F2ACF">
        <w:rPr>
          <w:bCs/>
          <w:iCs/>
        </w:rPr>
        <w:t xml:space="preserve"> deste Termo de Referência. </w:t>
      </w:r>
    </w:p>
    <w:p w14:paraId="257F70CB" w14:textId="77671729" w:rsidR="002E54E3" w:rsidRPr="005F2ACF" w:rsidRDefault="00B53F24" w:rsidP="002E54E3">
      <w:pPr>
        <w:spacing w:before="240" w:after="240"/>
        <w:jc w:val="both"/>
        <w:rPr>
          <w:b/>
          <w:iCs/>
        </w:rPr>
      </w:pPr>
      <w:r w:rsidRPr="005F2ACF">
        <w:rPr>
          <w:b/>
          <w:iCs/>
        </w:rPr>
        <w:t>15</w:t>
      </w:r>
      <w:r w:rsidR="002E54E3" w:rsidRPr="005F2ACF">
        <w:rPr>
          <w:b/>
          <w:iCs/>
        </w:rPr>
        <w:t xml:space="preserve">. DA ADEQUAÇÃO ORÇAMENTÁRIA </w:t>
      </w:r>
    </w:p>
    <w:p w14:paraId="60B05B0B" w14:textId="33A2584D" w:rsidR="008F7C1D" w:rsidRDefault="00857EB1" w:rsidP="00856768">
      <w:pPr>
        <w:spacing w:before="240" w:after="240"/>
        <w:jc w:val="both"/>
      </w:pPr>
      <w:r w:rsidRPr="005F2ACF">
        <w:rPr>
          <w:b/>
          <w:bCs/>
          <w:iCs/>
        </w:rPr>
        <w:t>15.</w:t>
      </w:r>
      <w:r w:rsidR="00DF3CC9" w:rsidRPr="005F2ACF">
        <w:rPr>
          <w:b/>
          <w:bCs/>
          <w:iCs/>
        </w:rPr>
        <w:t>1.</w:t>
      </w:r>
      <w:r w:rsidR="00DF3CC9" w:rsidRPr="005F2ACF">
        <w:rPr>
          <w:iCs/>
        </w:rPr>
        <w:t xml:space="preserve"> </w:t>
      </w:r>
      <w:bookmarkStart w:id="21" w:name="_Hlk205796029"/>
      <w:bookmarkEnd w:id="0"/>
      <w:r w:rsidR="00B310A9" w:rsidRPr="00B310A9">
        <w:rPr>
          <w:iCs/>
        </w:rPr>
        <w:t>As despesas decorrestes da Ata de Registro de Preços correrão a conta das dotações orçamentárias das Unidades Demandes gerenciadas pelo Consórcio Público de Saúde da Microrregião de Crato – CPSMC, a ser informada quando da lavratura do instrumento contratual nos termos do § 4º, do artigo 18, da Resolução n° 06/2023 do CPSMC.</w:t>
      </w:r>
    </w:p>
    <w:p w14:paraId="01F04B4B" w14:textId="77777777" w:rsidR="005F2ACF" w:rsidRPr="005F2ACF" w:rsidRDefault="005F2ACF" w:rsidP="00856768">
      <w:pPr>
        <w:spacing w:before="240" w:after="240"/>
        <w:jc w:val="both"/>
      </w:pPr>
    </w:p>
    <w:p w14:paraId="10207FA4" w14:textId="77777777" w:rsidR="005F2ACF" w:rsidRPr="00B52342" w:rsidRDefault="005F2ACF" w:rsidP="00B52342">
      <w:pPr>
        <w:spacing w:line="360" w:lineRule="auto"/>
        <w:jc w:val="right"/>
        <w:rPr>
          <w:iCs/>
          <w:color w:val="000000"/>
        </w:rPr>
      </w:pPr>
    </w:p>
    <w:p w14:paraId="64CDFB91" w14:textId="3C5CD9D9" w:rsidR="005F62E5" w:rsidRDefault="005F62E5" w:rsidP="005F62E5"/>
    <w:p w14:paraId="09131541" w14:textId="6B78D015" w:rsidR="008F7C1D" w:rsidRDefault="008F7C1D" w:rsidP="00F97244"/>
    <w:p w14:paraId="29F53CF5" w14:textId="77777777" w:rsidR="008F7C1D" w:rsidRDefault="008F7C1D" w:rsidP="00F97244"/>
    <w:p w14:paraId="358BB97A" w14:textId="5612C7BB" w:rsidR="00576E13" w:rsidRDefault="00576E13" w:rsidP="00F97244"/>
    <w:bookmarkEnd w:id="21"/>
    <w:p w14:paraId="45E070AF" w14:textId="4532B3E9" w:rsidR="00857EB1" w:rsidRDefault="00857EB1" w:rsidP="001D1CDE">
      <w:pPr>
        <w:jc w:val="center"/>
        <w:rPr>
          <w:b/>
          <w:bCs/>
          <w:iCs/>
        </w:rPr>
      </w:pPr>
    </w:p>
    <w:p w14:paraId="64FD0BB2" w14:textId="511E33AC" w:rsidR="00857EB1" w:rsidRDefault="00857EB1" w:rsidP="00B52342">
      <w:pPr>
        <w:rPr>
          <w:b/>
          <w:bCs/>
          <w:iCs/>
        </w:rPr>
      </w:pPr>
    </w:p>
    <w:p w14:paraId="3C051AEC" w14:textId="77777777" w:rsidR="003B408B" w:rsidRDefault="003B408B" w:rsidP="00B52342">
      <w:pPr>
        <w:rPr>
          <w:b/>
          <w:bCs/>
          <w:iCs/>
        </w:rPr>
      </w:pPr>
    </w:p>
    <w:p w14:paraId="14FE1740" w14:textId="77777777" w:rsidR="003B408B" w:rsidRDefault="003B408B" w:rsidP="00B52342">
      <w:pPr>
        <w:rPr>
          <w:b/>
          <w:bCs/>
          <w:iCs/>
        </w:rPr>
      </w:pPr>
    </w:p>
    <w:p w14:paraId="7FC0BF52" w14:textId="77777777" w:rsidR="003B408B" w:rsidRDefault="003B408B" w:rsidP="00B52342">
      <w:pPr>
        <w:rPr>
          <w:b/>
          <w:bCs/>
          <w:iCs/>
        </w:rPr>
      </w:pPr>
    </w:p>
    <w:p w14:paraId="668A3768" w14:textId="1E91B374" w:rsidR="00857EB1" w:rsidRDefault="00857EB1" w:rsidP="00B52342">
      <w:pPr>
        <w:rPr>
          <w:b/>
          <w:bCs/>
          <w:iCs/>
        </w:rPr>
      </w:pPr>
    </w:p>
    <w:p w14:paraId="46B67D88" w14:textId="29852707" w:rsidR="00857EB1" w:rsidRDefault="00857EB1" w:rsidP="001D1CDE">
      <w:pPr>
        <w:jc w:val="center"/>
        <w:rPr>
          <w:b/>
          <w:bCs/>
          <w:iCs/>
        </w:rPr>
      </w:pPr>
    </w:p>
    <w:p w14:paraId="688A0A66" w14:textId="77777777" w:rsidR="00857EB1" w:rsidRDefault="00857EB1" w:rsidP="001D1CDE">
      <w:pPr>
        <w:jc w:val="center"/>
        <w:rPr>
          <w:b/>
          <w:bCs/>
          <w:iCs/>
        </w:rPr>
      </w:pPr>
    </w:p>
    <w:p w14:paraId="1A561BE5" w14:textId="77777777" w:rsidR="00857EB1" w:rsidRDefault="00857EB1" w:rsidP="001D1CDE">
      <w:pPr>
        <w:jc w:val="center"/>
        <w:rPr>
          <w:b/>
          <w:bCs/>
          <w:iCs/>
        </w:rPr>
      </w:pPr>
    </w:p>
    <w:p w14:paraId="23A1D7E9" w14:textId="77777777" w:rsidR="00857EB1" w:rsidRDefault="00857EB1" w:rsidP="00037623">
      <w:pPr>
        <w:rPr>
          <w:b/>
          <w:bCs/>
          <w:iCs/>
        </w:rPr>
      </w:pPr>
    </w:p>
    <w:p w14:paraId="7738EEB5" w14:textId="12E4CCE8" w:rsidR="001D1CDE" w:rsidRPr="002D434E" w:rsidRDefault="001D1CDE" w:rsidP="001D1CDE">
      <w:pPr>
        <w:jc w:val="center"/>
        <w:rPr>
          <w:b/>
          <w:bCs/>
          <w:iCs/>
        </w:rPr>
      </w:pPr>
      <w:r>
        <w:rPr>
          <w:b/>
          <w:bCs/>
          <w:iCs/>
        </w:rPr>
        <w:lastRenderedPageBreak/>
        <w:t>QUADRO</w:t>
      </w:r>
      <w:r w:rsidRPr="002D434E">
        <w:rPr>
          <w:b/>
          <w:bCs/>
          <w:iCs/>
        </w:rPr>
        <w:t xml:space="preserve"> I</w:t>
      </w:r>
    </w:p>
    <w:p w14:paraId="4712FA83" w14:textId="01442227" w:rsidR="008A2DB2" w:rsidRDefault="001D1CDE" w:rsidP="008F7C1D">
      <w:pPr>
        <w:jc w:val="center"/>
        <w:rPr>
          <w:b/>
          <w:bCs/>
          <w:iCs/>
        </w:rPr>
      </w:pPr>
      <w:r w:rsidRPr="002D434E">
        <w:rPr>
          <w:b/>
          <w:bCs/>
          <w:iCs/>
        </w:rPr>
        <w:t>ESPECIFICAÇÕES, QUANTIDADES E VALORES DE REFERÊNCIA</w:t>
      </w:r>
    </w:p>
    <w:p w14:paraId="4CF88D7A" w14:textId="77777777" w:rsidR="005F2ACF" w:rsidRDefault="005F2ACF" w:rsidP="008F7C1D">
      <w:pPr>
        <w:jc w:val="center"/>
        <w:rPr>
          <w:b/>
          <w:bCs/>
          <w:iCs/>
        </w:rPr>
      </w:pPr>
    </w:p>
    <w:tbl>
      <w:tblPr>
        <w:tblW w:w="10159" w:type="dxa"/>
        <w:tblInd w:w="-572" w:type="dxa"/>
        <w:tblCellMar>
          <w:left w:w="70" w:type="dxa"/>
          <w:right w:w="70" w:type="dxa"/>
        </w:tblCellMar>
        <w:tblLook w:val="04A0" w:firstRow="1" w:lastRow="0" w:firstColumn="1" w:lastColumn="0" w:noHBand="0" w:noVBand="1"/>
      </w:tblPr>
      <w:tblGrid>
        <w:gridCol w:w="507"/>
        <w:gridCol w:w="3462"/>
        <w:gridCol w:w="1276"/>
        <w:gridCol w:w="640"/>
        <w:gridCol w:w="711"/>
        <w:gridCol w:w="540"/>
        <w:gridCol w:w="693"/>
        <w:gridCol w:w="1102"/>
        <w:gridCol w:w="1228"/>
      </w:tblGrid>
      <w:tr w:rsidR="005F2ACF" w:rsidRPr="005F2ACF" w14:paraId="4098F316" w14:textId="77777777" w:rsidTr="003B408B">
        <w:trPr>
          <w:trHeight w:val="300"/>
        </w:trPr>
        <w:tc>
          <w:tcPr>
            <w:tcW w:w="10159" w:type="dxa"/>
            <w:gridSpan w:val="9"/>
            <w:tcBorders>
              <w:top w:val="single" w:sz="4" w:space="0" w:color="auto"/>
              <w:left w:val="single" w:sz="4" w:space="0" w:color="auto"/>
              <w:bottom w:val="single" w:sz="4" w:space="0" w:color="auto"/>
              <w:right w:val="single" w:sz="4" w:space="0" w:color="000000"/>
            </w:tcBorders>
            <w:shd w:val="clear" w:color="000000" w:fill="E7E6E6"/>
            <w:vAlign w:val="center"/>
            <w:hideMark/>
          </w:tcPr>
          <w:p w14:paraId="392E4EFC" w14:textId="77777777" w:rsidR="005F2ACF" w:rsidRPr="005F2ACF" w:rsidRDefault="005F2ACF" w:rsidP="005F2ACF">
            <w:pPr>
              <w:widowControl/>
              <w:suppressAutoHyphens w:val="0"/>
              <w:jc w:val="center"/>
              <w:rPr>
                <w:rFonts w:eastAsia="Times New Roman" w:cs="Times New Roman"/>
                <w:b/>
                <w:bCs/>
                <w:color w:val="000000"/>
                <w:kern w:val="0"/>
                <w:sz w:val="18"/>
                <w:szCs w:val="18"/>
                <w:lang w:eastAsia="pt-BR" w:bidi="ar-SA"/>
              </w:rPr>
            </w:pPr>
            <w:r w:rsidRPr="005F2ACF">
              <w:rPr>
                <w:rFonts w:eastAsia="Times New Roman" w:cs="Times New Roman"/>
                <w:b/>
                <w:bCs/>
                <w:color w:val="000000"/>
                <w:kern w:val="0"/>
                <w:sz w:val="18"/>
                <w:szCs w:val="18"/>
                <w:lang w:eastAsia="pt-BR" w:bidi="ar-SA"/>
              </w:rPr>
              <w:t>GRUPO ÚNICO</w:t>
            </w:r>
          </w:p>
        </w:tc>
      </w:tr>
      <w:tr w:rsidR="005F2ACF" w:rsidRPr="005F2ACF" w14:paraId="38AD039F" w14:textId="77777777" w:rsidTr="00737CD7">
        <w:trPr>
          <w:trHeight w:val="510"/>
        </w:trPr>
        <w:tc>
          <w:tcPr>
            <w:tcW w:w="507" w:type="dxa"/>
            <w:tcBorders>
              <w:top w:val="nil"/>
              <w:left w:val="single" w:sz="4" w:space="0" w:color="auto"/>
              <w:bottom w:val="single" w:sz="4" w:space="0" w:color="auto"/>
              <w:right w:val="single" w:sz="4" w:space="0" w:color="auto"/>
            </w:tcBorders>
            <w:shd w:val="clear" w:color="000000" w:fill="E7E6E6"/>
            <w:noWrap/>
            <w:vAlign w:val="center"/>
            <w:hideMark/>
          </w:tcPr>
          <w:p w14:paraId="46B26F27" w14:textId="77777777" w:rsidR="005F2ACF" w:rsidRPr="005F2ACF" w:rsidRDefault="005F2ACF" w:rsidP="005F2ACF">
            <w:pPr>
              <w:widowControl/>
              <w:suppressAutoHyphens w:val="0"/>
              <w:jc w:val="center"/>
              <w:rPr>
                <w:rFonts w:eastAsia="Times New Roman" w:cs="Times New Roman"/>
                <w:b/>
                <w:bCs/>
                <w:color w:val="000000"/>
                <w:kern w:val="0"/>
                <w:sz w:val="18"/>
                <w:szCs w:val="18"/>
                <w:lang w:eastAsia="pt-BR" w:bidi="ar-SA"/>
              </w:rPr>
            </w:pPr>
            <w:r w:rsidRPr="005F2ACF">
              <w:rPr>
                <w:rFonts w:eastAsia="Times New Roman" w:cs="Times New Roman"/>
                <w:b/>
                <w:bCs/>
                <w:color w:val="000000"/>
                <w:kern w:val="0"/>
                <w:sz w:val="18"/>
                <w:szCs w:val="18"/>
                <w:lang w:eastAsia="pt-BR" w:bidi="ar-SA"/>
              </w:rPr>
              <w:t xml:space="preserve">Item </w:t>
            </w:r>
          </w:p>
        </w:tc>
        <w:tc>
          <w:tcPr>
            <w:tcW w:w="3462" w:type="dxa"/>
            <w:tcBorders>
              <w:top w:val="nil"/>
              <w:left w:val="nil"/>
              <w:bottom w:val="single" w:sz="4" w:space="0" w:color="auto"/>
              <w:right w:val="single" w:sz="4" w:space="0" w:color="auto"/>
            </w:tcBorders>
            <w:shd w:val="clear" w:color="000000" w:fill="E7E6E6"/>
            <w:noWrap/>
            <w:vAlign w:val="center"/>
            <w:hideMark/>
          </w:tcPr>
          <w:p w14:paraId="465F150B" w14:textId="77777777" w:rsidR="005F2ACF" w:rsidRPr="005F2ACF" w:rsidRDefault="005F2ACF" w:rsidP="005F2ACF">
            <w:pPr>
              <w:widowControl/>
              <w:suppressAutoHyphens w:val="0"/>
              <w:jc w:val="center"/>
              <w:rPr>
                <w:rFonts w:eastAsia="Times New Roman" w:cs="Times New Roman"/>
                <w:b/>
                <w:bCs/>
                <w:color w:val="000000"/>
                <w:kern w:val="0"/>
                <w:sz w:val="18"/>
                <w:szCs w:val="18"/>
                <w:lang w:eastAsia="pt-BR" w:bidi="ar-SA"/>
              </w:rPr>
            </w:pPr>
            <w:r w:rsidRPr="005F2ACF">
              <w:rPr>
                <w:rFonts w:eastAsia="Times New Roman" w:cs="Times New Roman"/>
                <w:b/>
                <w:bCs/>
                <w:color w:val="000000"/>
                <w:kern w:val="0"/>
                <w:sz w:val="18"/>
                <w:szCs w:val="18"/>
                <w:lang w:eastAsia="pt-BR" w:bidi="ar-SA"/>
              </w:rPr>
              <w:t>Descritivo</w:t>
            </w:r>
          </w:p>
        </w:tc>
        <w:tc>
          <w:tcPr>
            <w:tcW w:w="1276" w:type="dxa"/>
            <w:tcBorders>
              <w:top w:val="nil"/>
              <w:left w:val="nil"/>
              <w:bottom w:val="single" w:sz="4" w:space="0" w:color="auto"/>
              <w:right w:val="single" w:sz="4" w:space="0" w:color="auto"/>
            </w:tcBorders>
            <w:shd w:val="clear" w:color="000000" w:fill="E7E6E6"/>
            <w:vAlign w:val="center"/>
            <w:hideMark/>
          </w:tcPr>
          <w:p w14:paraId="48B713B9" w14:textId="77777777" w:rsidR="005F2ACF" w:rsidRPr="005F2ACF" w:rsidRDefault="005F2ACF" w:rsidP="005F2ACF">
            <w:pPr>
              <w:widowControl/>
              <w:suppressAutoHyphens w:val="0"/>
              <w:jc w:val="center"/>
              <w:rPr>
                <w:rFonts w:eastAsia="Times New Roman" w:cs="Times New Roman"/>
                <w:b/>
                <w:bCs/>
                <w:color w:val="000000"/>
                <w:kern w:val="0"/>
                <w:sz w:val="18"/>
                <w:szCs w:val="18"/>
                <w:lang w:eastAsia="pt-BR" w:bidi="ar-SA"/>
              </w:rPr>
            </w:pPr>
            <w:r w:rsidRPr="005F2ACF">
              <w:rPr>
                <w:rFonts w:eastAsia="Times New Roman" w:cs="Times New Roman"/>
                <w:b/>
                <w:bCs/>
                <w:color w:val="000000"/>
                <w:kern w:val="0"/>
                <w:sz w:val="18"/>
                <w:szCs w:val="18"/>
                <w:lang w:eastAsia="pt-BR" w:bidi="ar-SA"/>
              </w:rPr>
              <w:t>Unidade de Fornecimento</w:t>
            </w:r>
          </w:p>
        </w:tc>
        <w:tc>
          <w:tcPr>
            <w:tcW w:w="640" w:type="dxa"/>
            <w:tcBorders>
              <w:top w:val="nil"/>
              <w:left w:val="nil"/>
              <w:bottom w:val="single" w:sz="4" w:space="0" w:color="auto"/>
              <w:right w:val="single" w:sz="4" w:space="0" w:color="auto"/>
            </w:tcBorders>
            <w:shd w:val="clear" w:color="000000" w:fill="E7E6E6"/>
            <w:noWrap/>
            <w:vAlign w:val="center"/>
            <w:hideMark/>
          </w:tcPr>
          <w:p w14:paraId="327C7A0C" w14:textId="77777777" w:rsidR="005F2ACF" w:rsidRPr="005F2ACF" w:rsidRDefault="005F2ACF" w:rsidP="005F2ACF">
            <w:pPr>
              <w:widowControl/>
              <w:suppressAutoHyphens w:val="0"/>
              <w:jc w:val="center"/>
              <w:rPr>
                <w:rFonts w:eastAsia="Times New Roman" w:cs="Times New Roman"/>
                <w:b/>
                <w:bCs/>
                <w:color w:val="000000"/>
                <w:kern w:val="0"/>
                <w:sz w:val="18"/>
                <w:szCs w:val="18"/>
                <w:lang w:eastAsia="pt-BR" w:bidi="ar-SA"/>
              </w:rPr>
            </w:pPr>
            <w:r w:rsidRPr="005F2ACF">
              <w:rPr>
                <w:rFonts w:eastAsia="Times New Roman" w:cs="Times New Roman"/>
                <w:b/>
                <w:bCs/>
                <w:color w:val="000000"/>
                <w:kern w:val="0"/>
                <w:sz w:val="18"/>
                <w:szCs w:val="18"/>
                <w:lang w:eastAsia="pt-BR" w:bidi="ar-SA"/>
              </w:rPr>
              <w:t>POLI I</w:t>
            </w:r>
          </w:p>
        </w:tc>
        <w:tc>
          <w:tcPr>
            <w:tcW w:w="711" w:type="dxa"/>
            <w:tcBorders>
              <w:top w:val="nil"/>
              <w:left w:val="nil"/>
              <w:bottom w:val="single" w:sz="4" w:space="0" w:color="auto"/>
              <w:right w:val="single" w:sz="4" w:space="0" w:color="auto"/>
            </w:tcBorders>
            <w:shd w:val="clear" w:color="000000" w:fill="E7E6E6"/>
            <w:noWrap/>
            <w:vAlign w:val="center"/>
            <w:hideMark/>
          </w:tcPr>
          <w:p w14:paraId="6C62F007" w14:textId="77777777" w:rsidR="005F2ACF" w:rsidRPr="005F2ACF" w:rsidRDefault="005F2ACF" w:rsidP="005F2ACF">
            <w:pPr>
              <w:widowControl/>
              <w:suppressAutoHyphens w:val="0"/>
              <w:jc w:val="center"/>
              <w:rPr>
                <w:rFonts w:eastAsia="Times New Roman" w:cs="Times New Roman"/>
                <w:b/>
                <w:bCs/>
                <w:color w:val="000000"/>
                <w:kern w:val="0"/>
                <w:sz w:val="18"/>
                <w:szCs w:val="18"/>
                <w:lang w:eastAsia="pt-BR" w:bidi="ar-SA"/>
              </w:rPr>
            </w:pPr>
            <w:r w:rsidRPr="005F2ACF">
              <w:rPr>
                <w:rFonts w:eastAsia="Times New Roman" w:cs="Times New Roman"/>
                <w:b/>
                <w:bCs/>
                <w:color w:val="000000"/>
                <w:kern w:val="0"/>
                <w:sz w:val="18"/>
                <w:szCs w:val="18"/>
                <w:lang w:eastAsia="pt-BR" w:bidi="ar-SA"/>
              </w:rPr>
              <w:t>POLI II</w:t>
            </w:r>
          </w:p>
        </w:tc>
        <w:tc>
          <w:tcPr>
            <w:tcW w:w="540" w:type="dxa"/>
            <w:tcBorders>
              <w:top w:val="nil"/>
              <w:left w:val="nil"/>
              <w:bottom w:val="single" w:sz="4" w:space="0" w:color="auto"/>
              <w:right w:val="single" w:sz="4" w:space="0" w:color="auto"/>
            </w:tcBorders>
            <w:shd w:val="clear" w:color="000000" w:fill="E7E6E6"/>
            <w:noWrap/>
            <w:vAlign w:val="center"/>
            <w:hideMark/>
          </w:tcPr>
          <w:p w14:paraId="2A9F3C4C" w14:textId="77777777" w:rsidR="005F2ACF" w:rsidRPr="005F2ACF" w:rsidRDefault="005F2ACF" w:rsidP="005F2ACF">
            <w:pPr>
              <w:widowControl/>
              <w:suppressAutoHyphens w:val="0"/>
              <w:jc w:val="center"/>
              <w:rPr>
                <w:rFonts w:eastAsia="Times New Roman" w:cs="Times New Roman"/>
                <w:b/>
                <w:bCs/>
                <w:color w:val="000000"/>
                <w:kern w:val="0"/>
                <w:sz w:val="18"/>
                <w:szCs w:val="18"/>
                <w:lang w:eastAsia="pt-BR" w:bidi="ar-SA"/>
              </w:rPr>
            </w:pPr>
            <w:r w:rsidRPr="005F2ACF">
              <w:rPr>
                <w:rFonts w:eastAsia="Times New Roman" w:cs="Times New Roman"/>
                <w:b/>
                <w:bCs/>
                <w:color w:val="000000"/>
                <w:kern w:val="0"/>
                <w:sz w:val="18"/>
                <w:szCs w:val="18"/>
                <w:lang w:eastAsia="pt-BR" w:bidi="ar-SA"/>
              </w:rPr>
              <w:t>CEO</w:t>
            </w:r>
          </w:p>
        </w:tc>
        <w:tc>
          <w:tcPr>
            <w:tcW w:w="693" w:type="dxa"/>
            <w:tcBorders>
              <w:top w:val="nil"/>
              <w:left w:val="nil"/>
              <w:bottom w:val="single" w:sz="4" w:space="0" w:color="auto"/>
              <w:right w:val="single" w:sz="4" w:space="0" w:color="auto"/>
            </w:tcBorders>
            <w:shd w:val="clear" w:color="000000" w:fill="E7E6E6"/>
            <w:noWrap/>
            <w:vAlign w:val="center"/>
            <w:hideMark/>
          </w:tcPr>
          <w:p w14:paraId="39D8FDE9" w14:textId="77777777" w:rsidR="005F2ACF" w:rsidRPr="005F2ACF" w:rsidRDefault="005F2ACF" w:rsidP="005F2ACF">
            <w:pPr>
              <w:widowControl/>
              <w:suppressAutoHyphens w:val="0"/>
              <w:jc w:val="center"/>
              <w:rPr>
                <w:rFonts w:eastAsia="Times New Roman" w:cs="Times New Roman"/>
                <w:b/>
                <w:bCs/>
                <w:color w:val="000000"/>
                <w:kern w:val="0"/>
                <w:sz w:val="18"/>
                <w:szCs w:val="18"/>
                <w:lang w:eastAsia="pt-BR" w:bidi="ar-SA"/>
              </w:rPr>
            </w:pPr>
            <w:r w:rsidRPr="005F2ACF">
              <w:rPr>
                <w:rFonts w:eastAsia="Times New Roman" w:cs="Times New Roman"/>
                <w:b/>
                <w:bCs/>
                <w:color w:val="000000"/>
                <w:kern w:val="0"/>
                <w:sz w:val="18"/>
                <w:szCs w:val="18"/>
                <w:lang w:eastAsia="pt-BR" w:bidi="ar-SA"/>
              </w:rPr>
              <w:t>Quant.</w:t>
            </w:r>
          </w:p>
        </w:tc>
        <w:tc>
          <w:tcPr>
            <w:tcW w:w="1102" w:type="dxa"/>
            <w:tcBorders>
              <w:top w:val="nil"/>
              <w:left w:val="nil"/>
              <w:bottom w:val="single" w:sz="4" w:space="0" w:color="auto"/>
              <w:right w:val="single" w:sz="4" w:space="0" w:color="auto"/>
            </w:tcBorders>
            <w:shd w:val="clear" w:color="000000" w:fill="E7E6E6"/>
            <w:noWrap/>
            <w:vAlign w:val="center"/>
            <w:hideMark/>
          </w:tcPr>
          <w:p w14:paraId="5491A65D" w14:textId="77777777" w:rsidR="005F2ACF" w:rsidRPr="005F2ACF" w:rsidRDefault="005F2ACF" w:rsidP="005F2ACF">
            <w:pPr>
              <w:widowControl/>
              <w:suppressAutoHyphens w:val="0"/>
              <w:jc w:val="center"/>
              <w:rPr>
                <w:rFonts w:eastAsia="Times New Roman" w:cs="Times New Roman"/>
                <w:b/>
                <w:bCs/>
                <w:color w:val="000000"/>
                <w:kern w:val="0"/>
                <w:sz w:val="18"/>
                <w:szCs w:val="18"/>
                <w:lang w:eastAsia="pt-BR" w:bidi="ar-SA"/>
              </w:rPr>
            </w:pPr>
            <w:r w:rsidRPr="005F2ACF">
              <w:rPr>
                <w:rFonts w:eastAsia="Times New Roman" w:cs="Times New Roman"/>
                <w:b/>
                <w:bCs/>
                <w:color w:val="000000"/>
                <w:kern w:val="0"/>
                <w:sz w:val="18"/>
                <w:szCs w:val="18"/>
                <w:lang w:eastAsia="pt-BR" w:bidi="ar-SA"/>
              </w:rPr>
              <w:t>Valor Unitário</w:t>
            </w:r>
          </w:p>
        </w:tc>
        <w:tc>
          <w:tcPr>
            <w:tcW w:w="1228" w:type="dxa"/>
            <w:tcBorders>
              <w:top w:val="nil"/>
              <w:left w:val="nil"/>
              <w:bottom w:val="single" w:sz="4" w:space="0" w:color="auto"/>
              <w:right w:val="single" w:sz="4" w:space="0" w:color="auto"/>
            </w:tcBorders>
            <w:shd w:val="clear" w:color="000000" w:fill="E7E6E6"/>
            <w:noWrap/>
            <w:vAlign w:val="center"/>
            <w:hideMark/>
          </w:tcPr>
          <w:p w14:paraId="72A82C00" w14:textId="77777777" w:rsidR="005F2ACF" w:rsidRPr="005F2ACF" w:rsidRDefault="005F2ACF" w:rsidP="005F2ACF">
            <w:pPr>
              <w:widowControl/>
              <w:suppressAutoHyphens w:val="0"/>
              <w:jc w:val="center"/>
              <w:rPr>
                <w:rFonts w:eastAsia="Times New Roman" w:cs="Times New Roman"/>
                <w:b/>
                <w:bCs/>
                <w:color w:val="000000"/>
                <w:kern w:val="0"/>
                <w:sz w:val="18"/>
                <w:szCs w:val="18"/>
                <w:lang w:eastAsia="pt-BR" w:bidi="ar-SA"/>
              </w:rPr>
            </w:pPr>
            <w:r w:rsidRPr="005F2ACF">
              <w:rPr>
                <w:rFonts w:eastAsia="Times New Roman" w:cs="Times New Roman"/>
                <w:b/>
                <w:bCs/>
                <w:color w:val="000000"/>
                <w:kern w:val="0"/>
                <w:sz w:val="18"/>
                <w:szCs w:val="18"/>
                <w:lang w:eastAsia="pt-BR" w:bidi="ar-SA"/>
              </w:rPr>
              <w:t>Valor Total</w:t>
            </w:r>
          </w:p>
        </w:tc>
      </w:tr>
      <w:tr w:rsidR="005F2ACF" w:rsidRPr="005F2ACF" w14:paraId="2A6F1CBA" w14:textId="77777777" w:rsidTr="00737CD7">
        <w:trPr>
          <w:trHeight w:val="843"/>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070BBE8"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1</w:t>
            </w:r>
          </w:p>
        </w:tc>
        <w:tc>
          <w:tcPr>
            <w:tcW w:w="3462" w:type="dxa"/>
            <w:tcBorders>
              <w:top w:val="nil"/>
              <w:left w:val="nil"/>
              <w:bottom w:val="single" w:sz="4" w:space="0" w:color="auto"/>
              <w:right w:val="single" w:sz="4" w:space="0" w:color="auto"/>
            </w:tcBorders>
            <w:shd w:val="clear" w:color="auto" w:fill="auto"/>
            <w:vAlign w:val="center"/>
            <w:hideMark/>
          </w:tcPr>
          <w:p w14:paraId="5FE5A89E" w14:textId="77777777" w:rsidR="005F2ACF" w:rsidRPr="005F2ACF" w:rsidRDefault="005F2ACF" w:rsidP="005F2ACF">
            <w:pPr>
              <w:widowControl/>
              <w:suppressAutoHyphens w:val="0"/>
              <w:jc w:val="both"/>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RECARGA DE OXIGÊNIO MEDICINAL PARA CILINDRO DE AÇO (10M³). COM CASCO EM COMODATO, DE ACORDO COM AS NORMAS DA ABNT-NBR 12790.</w:t>
            </w:r>
          </w:p>
        </w:tc>
        <w:tc>
          <w:tcPr>
            <w:tcW w:w="1276" w:type="dxa"/>
            <w:tcBorders>
              <w:top w:val="nil"/>
              <w:left w:val="nil"/>
              <w:bottom w:val="single" w:sz="4" w:space="0" w:color="auto"/>
              <w:right w:val="single" w:sz="4" w:space="0" w:color="auto"/>
            </w:tcBorders>
            <w:shd w:val="clear" w:color="auto" w:fill="auto"/>
            <w:noWrap/>
            <w:vAlign w:val="center"/>
            <w:hideMark/>
          </w:tcPr>
          <w:p w14:paraId="0882A07A"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M³</w:t>
            </w:r>
          </w:p>
        </w:tc>
        <w:tc>
          <w:tcPr>
            <w:tcW w:w="640" w:type="dxa"/>
            <w:tcBorders>
              <w:top w:val="nil"/>
              <w:left w:val="nil"/>
              <w:bottom w:val="single" w:sz="4" w:space="0" w:color="auto"/>
              <w:right w:val="single" w:sz="4" w:space="0" w:color="auto"/>
            </w:tcBorders>
            <w:shd w:val="clear" w:color="auto" w:fill="auto"/>
            <w:noWrap/>
            <w:vAlign w:val="center"/>
            <w:hideMark/>
          </w:tcPr>
          <w:p w14:paraId="16530B17"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70</w:t>
            </w:r>
          </w:p>
        </w:tc>
        <w:tc>
          <w:tcPr>
            <w:tcW w:w="711" w:type="dxa"/>
            <w:tcBorders>
              <w:top w:val="nil"/>
              <w:left w:val="nil"/>
              <w:bottom w:val="single" w:sz="4" w:space="0" w:color="auto"/>
              <w:right w:val="single" w:sz="4" w:space="0" w:color="auto"/>
            </w:tcBorders>
            <w:shd w:val="clear" w:color="auto" w:fill="auto"/>
            <w:noWrap/>
            <w:vAlign w:val="center"/>
            <w:hideMark/>
          </w:tcPr>
          <w:p w14:paraId="0ADD2FA0"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0</w:t>
            </w:r>
          </w:p>
        </w:tc>
        <w:tc>
          <w:tcPr>
            <w:tcW w:w="540" w:type="dxa"/>
            <w:tcBorders>
              <w:top w:val="nil"/>
              <w:left w:val="nil"/>
              <w:bottom w:val="single" w:sz="4" w:space="0" w:color="auto"/>
              <w:right w:val="single" w:sz="4" w:space="0" w:color="auto"/>
            </w:tcBorders>
            <w:shd w:val="clear" w:color="auto" w:fill="auto"/>
            <w:noWrap/>
            <w:vAlign w:val="center"/>
            <w:hideMark/>
          </w:tcPr>
          <w:p w14:paraId="6278BE6D"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0</w:t>
            </w:r>
          </w:p>
        </w:tc>
        <w:tc>
          <w:tcPr>
            <w:tcW w:w="693" w:type="dxa"/>
            <w:tcBorders>
              <w:top w:val="nil"/>
              <w:left w:val="nil"/>
              <w:bottom w:val="single" w:sz="4" w:space="0" w:color="auto"/>
              <w:right w:val="single" w:sz="4" w:space="0" w:color="auto"/>
            </w:tcBorders>
            <w:shd w:val="clear" w:color="auto" w:fill="auto"/>
            <w:noWrap/>
            <w:vAlign w:val="center"/>
            <w:hideMark/>
          </w:tcPr>
          <w:p w14:paraId="4D2E495E"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70</w:t>
            </w:r>
          </w:p>
        </w:tc>
        <w:tc>
          <w:tcPr>
            <w:tcW w:w="1102" w:type="dxa"/>
            <w:tcBorders>
              <w:top w:val="nil"/>
              <w:left w:val="nil"/>
              <w:bottom w:val="single" w:sz="4" w:space="0" w:color="auto"/>
              <w:right w:val="single" w:sz="4" w:space="0" w:color="auto"/>
            </w:tcBorders>
            <w:shd w:val="clear" w:color="auto" w:fill="auto"/>
            <w:noWrap/>
            <w:vAlign w:val="center"/>
            <w:hideMark/>
          </w:tcPr>
          <w:p w14:paraId="03C178F6"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R$ 48,04</w:t>
            </w:r>
          </w:p>
        </w:tc>
        <w:tc>
          <w:tcPr>
            <w:tcW w:w="1228" w:type="dxa"/>
            <w:tcBorders>
              <w:top w:val="nil"/>
              <w:left w:val="nil"/>
              <w:bottom w:val="single" w:sz="4" w:space="0" w:color="auto"/>
              <w:right w:val="single" w:sz="4" w:space="0" w:color="auto"/>
            </w:tcBorders>
            <w:shd w:val="clear" w:color="auto" w:fill="auto"/>
            <w:noWrap/>
            <w:vAlign w:val="center"/>
            <w:hideMark/>
          </w:tcPr>
          <w:p w14:paraId="304A38BB"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R$ 3.362,80</w:t>
            </w:r>
          </w:p>
        </w:tc>
      </w:tr>
      <w:tr w:rsidR="005F2ACF" w:rsidRPr="005F2ACF" w14:paraId="365999E8" w14:textId="77777777" w:rsidTr="00737CD7">
        <w:trPr>
          <w:trHeight w:val="84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3ADC74B"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2</w:t>
            </w:r>
          </w:p>
        </w:tc>
        <w:tc>
          <w:tcPr>
            <w:tcW w:w="3462" w:type="dxa"/>
            <w:tcBorders>
              <w:top w:val="nil"/>
              <w:left w:val="nil"/>
              <w:bottom w:val="single" w:sz="4" w:space="0" w:color="auto"/>
              <w:right w:val="single" w:sz="4" w:space="0" w:color="auto"/>
            </w:tcBorders>
            <w:shd w:val="clear" w:color="auto" w:fill="auto"/>
            <w:vAlign w:val="center"/>
            <w:hideMark/>
          </w:tcPr>
          <w:p w14:paraId="3CC332CE" w14:textId="77777777" w:rsidR="005F2ACF" w:rsidRPr="005F2ACF" w:rsidRDefault="005F2ACF" w:rsidP="005F2ACF">
            <w:pPr>
              <w:widowControl/>
              <w:suppressAutoHyphens w:val="0"/>
              <w:jc w:val="both"/>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RECARGA DE OXIGÊNIO MEDICINAL PARA CILINDRO DE AÇO (1m³). COM CASCO EM COMODATO, DE ACORDO COM AS NORMAS DA ABNT-NBR 12790.</w:t>
            </w:r>
          </w:p>
        </w:tc>
        <w:tc>
          <w:tcPr>
            <w:tcW w:w="1276" w:type="dxa"/>
            <w:tcBorders>
              <w:top w:val="nil"/>
              <w:left w:val="nil"/>
              <w:bottom w:val="single" w:sz="4" w:space="0" w:color="auto"/>
              <w:right w:val="single" w:sz="4" w:space="0" w:color="auto"/>
            </w:tcBorders>
            <w:shd w:val="clear" w:color="auto" w:fill="auto"/>
            <w:noWrap/>
            <w:vAlign w:val="center"/>
            <w:hideMark/>
          </w:tcPr>
          <w:p w14:paraId="2780E945"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M³</w:t>
            </w:r>
          </w:p>
        </w:tc>
        <w:tc>
          <w:tcPr>
            <w:tcW w:w="640" w:type="dxa"/>
            <w:tcBorders>
              <w:top w:val="nil"/>
              <w:left w:val="nil"/>
              <w:bottom w:val="single" w:sz="4" w:space="0" w:color="auto"/>
              <w:right w:val="single" w:sz="4" w:space="0" w:color="auto"/>
            </w:tcBorders>
            <w:shd w:val="clear" w:color="auto" w:fill="auto"/>
            <w:noWrap/>
            <w:vAlign w:val="center"/>
            <w:hideMark/>
          </w:tcPr>
          <w:p w14:paraId="1781CD24"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50</w:t>
            </w:r>
          </w:p>
        </w:tc>
        <w:tc>
          <w:tcPr>
            <w:tcW w:w="711" w:type="dxa"/>
            <w:tcBorders>
              <w:top w:val="nil"/>
              <w:left w:val="nil"/>
              <w:bottom w:val="single" w:sz="4" w:space="0" w:color="auto"/>
              <w:right w:val="single" w:sz="4" w:space="0" w:color="auto"/>
            </w:tcBorders>
            <w:shd w:val="clear" w:color="auto" w:fill="auto"/>
            <w:noWrap/>
            <w:vAlign w:val="center"/>
            <w:hideMark/>
          </w:tcPr>
          <w:p w14:paraId="69A7A615"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60</w:t>
            </w:r>
          </w:p>
        </w:tc>
        <w:tc>
          <w:tcPr>
            <w:tcW w:w="540" w:type="dxa"/>
            <w:tcBorders>
              <w:top w:val="nil"/>
              <w:left w:val="nil"/>
              <w:bottom w:val="single" w:sz="4" w:space="0" w:color="auto"/>
              <w:right w:val="single" w:sz="4" w:space="0" w:color="auto"/>
            </w:tcBorders>
            <w:shd w:val="clear" w:color="auto" w:fill="auto"/>
            <w:noWrap/>
            <w:vAlign w:val="center"/>
            <w:hideMark/>
          </w:tcPr>
          <w:p w14:paraId="5F9B62D2"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0</w:t>
            </w:r>
          </w:p>
        </w:tc>
        <w:tc>
          <w:tcPr>
            <w:tcW w:w="693" w:type="dxa"/>
            <w:tcBorders>
              <w:top w:val="nil"/>
              <w:left w:val="nil"/>
              <w:bottom w:val="single" w:sz="4" w:space="0" w:color="auto"/>
              <w:right w:val="single" w:sz="4" w:space="0" w:color="auto"/>
            </w:tcBorders>
            <w:shd w:val="clear" w:color="auto" w:fill="auto"/>
            <w:noWrap/>
            <w:vAlign w:val="center"/>
            <w:hideMark/>
          </w:tcPr>
          <w:p w14:paraId="672B0168"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110</w:t>
            </w:r>
          </w:p>
        </w:tc>
        <w:tc>
          <w:tcPr>
            <w:tcW w:w="1102" w:type="dxa"/>
            <w:tcBorders>
              <w:top w:val="nil"/>
              <w:left w:val="nil"/>
              <w:bottom w:val="single" w:sz="4" w:space="0" w:color="auto"/>
              <w:right w:val="single" w:sz="4" w:space="0" w:color="auto"/>
            </w:tcBorders>
            <w:shd w:val="clear" w:color="auto" w:fill="auto"/>
            <w:noWrap/>
            <w:vAlign w:val="center"/>
            <w:hideMark/>
          </w:tcPr>
          <w:p w14:paraId="77E1DAEE"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R$ 128,69</w:t>
            </w:r>
          </w:p>
        </w:tc>
        <w:tc>
          <w:tcPr>
            <w:tcW w:w="1228" w:type="dxa"/>
            <w:tcBorders>
              <w:top w:val="nil"/>
              <w:left w:val="nil"/>
              <w:bottom w:val="single" w:sz="4" w:space="0" w:color="auto"/>
              <w:right w:val="single" w:sz="4" w:space="0" w:color="auto"/>
            </w:tcBorders>
            <w:shd w:val="clear" w:color="auto" w:fill="auto"/>
            <w:noWrap/>
            <w:vAlign w:val="center"/>
            <w:hideMark/>
          </w:tcPr>
          <w:p w14:paraId="2E98C8BC"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R$ 14.155,90</w:t>
            </w:r>
          </w:p>
        </w:tc>
      </w:tr>
      <w:tr w:rsidR="005F2ACF" w:rsidRPr="005F2ACF" w14:paraId="5CA9207A" w14:textId="77777777" w:rsidTr="00737CD7">
        <w:trPr>
          <w:trHeight w:val="697"/>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672294E"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3</w:t>
            </w:r>
          </w:p>
        </w:tc>
        <w:tc>
          <w:tcPr>
            <w:tcW w:w="3462" w:type="dxa"/>
            <w:tcBorders>
              <w:top w:val="nil"/>
              <w:left w:val="nil"/>
              <w:bottom w:val="single" w:sz="4" w:space="0" w:color="auto"/>
              <w:right w:val="single" w:sz="4" w:space="0" w:color="auto"/>
            </w:tcBorders>
            <w:shd w:val="clear" w:color="auto" w:fill="auto"/>
            <w:vAlign w:val="center"/>
            <w:hideMark/>
          </w:tcPr>
          <w:p w14:paraId="04A76EE1" w14:textId="77777777" w:rsidR="005F2ACF" w:rsidRPr="005F2ACF" w:rsidRDefault="005F2ACF" w:rsidP="005F2ACF">
            <w:pPr>
              <w:widowControl/>
              <w:suppressAutoHyphens w:val="0"/>
              <w:jc w:val="both"/>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RECARGA DE OXIGÊNIO MEDICINAL PARA CILINDRO DE AÇO (2M³). COM CASCO EM COMODATO, DE ACORDO COM AS NORMAS DA ABNT-NBR 12790.</w:t>
            </w:r>
          </w:p>
        </w:tc>
        <w:tc>
          <w:tcPr>
            <w:tcW w:w="1276" w:type="dxa"/>
            <w:tcBorders>
              <w:top w:val="nil"/>
              <w:left w:val="nil"/>
              <w:bottom w:val="single" w:sz="4" w:space="0" w:color="auto"/>
              <w:right w:val="single" w:sz="4" w:space="0" w:color="auto"/>
            </w:tcBorders>
            <w:shd w:val="clear" w:color="auto" w:fill="auto"/>
            <w:noWrap/>
            <w:vAlign w:val="center"/>
            <w:hideMark/>
          </w:tcPr>
          <w:p w14:paraId="2655638A"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M³</w:t>
            </w:r>
          </w:p>
        </w:tc>
        <w:tc>
          <w:tcPr>
            <w:tcW w:w="640" w:type="dxa"/>
            <w:tcBorders>
              <w:top w:val="nil"/>
              <w:left w:val="nil"/>
              <w:bottom w:val="single" w:sz="4" w:space="0" w:color="auto"/>
              <w:right w:val="single" w:sz="4" w:space="0" w:color="auto"/>
            </w:tcBorders>
            <w:shd w:val="clear" w:color="auto" w:fill="auto"/>
            <w:noWrap/>
            <w:vAlign w:val="center"/>
            <w:hideMark/>
          </w:tcPr>
          <w:p w14:paraId="34D868A5"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0</w:t>
            </w:r>
          </w:p>
        </w:tc>
        <w:tc>
          <w:tcPr>
            <w:tcW w:w="711" w:type="dxa"/>
            <w:tcBorders>
              <w:top w:val="nil"/>
              <w:left w:val="nil"/>
              <w:bottom w:val="single" w:sz="4" w:space="0" w:color="auto"/>
              <w:right w:val="single" w:sz="4" w:space="0" w:color="auto"/>
            </w:tcBorders>
            <w:shd w:val="clear" w:color="auto" w:fill="auto"/>
            <w:noWrap/>
            <w:vAlign w:val="center"/>
            <w:hideMark/>
          </w:tcPr>
          <w:p w14:paraId="6D334EAA"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260</w:t>
            </w:r>
          </w:p>
        </w:tc>
        <w:tc>
          <w:tcPr>
            <w:tcW w:w="540" w:type="dxa"/>
            <w:tcBorders>
              <w:top w:val="nil"/>
              <w:left w:val="nil"/>
              <w:bottom w:val="single" w:sz="4" w:space="0" w:color="auto"/>
              <w:right w:val="single" w:sz="4" w:space="0" w:color="auto"/>
            </w:tcBorders>
            <w:shd w:val="clear" w:color="auto" w:fill="auto"/>
            <w:noWrap/>
            <w:vAlign w:val="center"/>
            <w:hideMark/>
          </w:tcPr>
          <w:p w14:paraId="645DCFF5"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24</w:t>
            </w:r>
          </w:p>
        </w:tc>
        <w:tc>
          <w:tcPr>
            <w:tcW w:w="693" w:type="dxa"/>
            <w:tcBorders>
              <w:top w:val="nil"/>
              <w:left w:val="nil"/>
              <w:bottom w:val="single" w:sz="4" w:space="0" w:color="auto"/>
              <w:right w:val="single" w:sz="4" w:space="0" w:color="auto"/>
            </w:tcBorders>
            <w:shd w:val="clear" w:color="auto" w:fill="auto"/>
            <w:noWrap/>
            <w:vAlign w:val="center"/>
            <w:hideMark/>
          </w:tcPr>
          <w:p w14:paraId="7DFFE21C"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284</w:t>
            </w:r>
          </w:p>
        </w:tc>
        <w:tc>
          <w:tcPr>
            <w:tcW w:w="1102" w:type="dxa"/>
            <w:tcBorders>
              <w:top w:val="nil"/>
              <w:left w:val="nil"/>
              <w:bottom w:val="single" w:sz="4" w:space="0" w:color="auto"/>
              <w:right w:val="single" w:sz="4" w:space="0" w:color="auto"/>
            </w:tcBorders>
            <w:shd w:val="clear" w:color="auto" w:fill="auto"/>
            <w:noWrap/>
            <w:vAlign w:val="center"/>
            <w:hideMark/>
          </w:tcPr>
          <w:p w14:paraId="5C9252E4"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R$ 109,62</w:t>
            </w:r>
          </w:p>
        </w:tc>
        <w:tc>
          <w:tcPr>
            <w:tcW w:w="1228" w:type="dxa"/>
            <w:tcBorders>
              <w:top w:val="nil"/>
              <w:left w:val="nil"/>
              <w:bottom w:val="single" w:sz="4" w:space="0" w:color="auto"/>
              <w:right w:val="single" w:sz="4" w:space="0" w:color="auto"/>
            </w:tcBorders>
            <w:shd w:val="clear" w:color="auto" w:fill="auto"/>
            <w:noWrap/>
            <w:vAlign w:val="center"/>
            <w:hideMark/>
          </w:tcPr>
          <w:p w14:paraId="7482E571"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R$ 31.132,08</w:t>
            </w:r>
          </w:p>
        </w:tc>
      </w:tr>
      <w:tr w:rsidR="005F2ACF" w:rsidRPr="005F2ACF" w14:paraId="4288DC77" w14:textId="77777777" w:rsidTr="00737CD7">
        <w:trPr>
          <w:trHeight w:val="567"/>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F4FCF0C"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4</w:t>
            </w:r>
          </w:p>
        </w:tc>
        <w:tc>
          <w:tcPr>
            <w:tcW w:w="3462" w:type="dxa"/>
            <w:tcBorders>
              <w:top w:val="nil"/>
              <w:left w:val="nil"/>
              <w:bottom w:val="single" w:sz="4" w:space="0" w:color="auto"/>
              <w:right w:val="single" w:sz="4" w:space="0" w:color="auto"/>
            </w:tcBorders>
            <w:shd w:val="clear" w:color="auto" w:fill="auto"/>
            <w:vAlign w:val="center"/>
            <w:hideMark/>
          </w:tcPr>
          <w:p w14:paraId="13C6DA53" w14:textId="77777777" w:rsidR="005F2ACF" w:rsidRPr="005F2ACF" w:rsidRDefault="005F2ACF" w:rsidP="005F2ACF">
            <w:pPr>
              <w:widowControl/>
              <w:suppressAutoHyphens w:val="0"/>
              <w:jc w:val="both"/>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TESTE HIDROSTATICO PARA VALIDAÇÃO DE CILINDROS DE AÇO PARA OXIGENIO MEDICINAL.</w:t>
            </w:r>
          </w:p>
        </w:tc>
        <w:tc>
          <w:tcPr>
            <w:tcW w:w="1276" w:type="dxa"/>
            <w:tcBorders>
              <w:top w:val="nil"/>
              <w:left w:val="nil"/>
              <w:bottom w:val="single" w:sz="4" w:space="0" w:color="auto"/>
              <w:right w:val="single" w:sz="4" w:space="0" w:color="auto"/>
            </w:tcBorders>
            <w:shd w:val="clear" w:color="auto" w:fill="auto"/>
            <w:noWrap/>
            <w:vAlign w:val="center"/>
            <w:hideMark/>
          </w:tcPr>
          <w:p w14:paraId="4EB26942"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Serviço</w:t>
            </w:r>
          </w:p>
        </w:tc>
        <w:tc>
          <w:tcPr>
            <w:tcW w:w="640" w:type="dxa"/>
            <w:tcBorders>
              <w:top w:val="nil"/>
              <w:left w:val="nil"/>
              <w:bottom w:val="single" w:sz="4" w:space="0" w:color="auto"/>
              <w:right w:val="single" w:sz="4" w:space="0" w:color="auto"/>
            </w:tcBorders>
            <w:shd w:val="clear" w:color="auto" w:fill="auto"/>
            <w:noWrap/>
            <w:vAlign w:val="center"/>
            <w:hideMark/>
          </w:tcPr>
          <w:p w14:paraId="2D7CF147"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0</w:t>
            </w:r>
          </w:p>
        </w:tc>
        <w:tc>
          <w:tcPr>
            <w:tcW w:w="711" w:type="dxa"/>
            <w:tcBorders>
              <w:top w:val="nil"/>
              <w:left w:val="nil"/>
              <w:bottom w:val="single" w:sz="4" w:space="0" w:color="auto"/>
              <w:right w:val="single" w:sz="4" w:space="0" w:color="auto"/>
            </w:tcBorders>
            <w:shd w:val="clear" w:color="auto" w:fill="auto"/>
            <w:noWrap/>
            <w:vAlign w:val="center"/>
            <w:hideMark/>
          </w:tcPr>
          <w:p w14:paraId="2D4104A4"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2</w:t>
            </w:r>
          </w:p>
        </w:tc>
        <w:tc>
          <w:tcPr>
            <w:tcW w:w="540" w:type="dxa"/>
            <w:tcBorders>
              <w:top w:val="nil"/>
              <w:left w:val="nil"/>
              <w:bottom w:val="single" w:sz="4" w:space="0" w:color="auto"/>
              <w:right w:val="single" w:sz="4" w:space="0" w:color="auto"/>
            </w:tcBorders>
            <w:shd w:val="clear" w:color="auto" w:fill="auto"/>
            <w:noWrap/>
            <w:vAlign w:val="center"/>
            <w:hideMark/>
          </w:tcPr>
          <w:p w14:paraId="325BC4DF"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0</w:t>
            </w:r>
          </w:p>
        </w:tc>
        <w:tc>
          <w:tcPr>
            <w:tcW w:w="693" w:type="dxa"/>
            <w:tcBorders>
              <w:top w:val="nil"/>
              <w:left w:val="nil"/>
              <w:bottom w:val="single" w:sz="4" w:space="0" w:color="auto"/>
              <w:right w:val="single" w:sz="4" w:space="0" w:color="auto"/>
            </w:tcBorders>
            <w:shd w:val="clear" w:color="auto" w:fill="auto"/>
            <w:noWrap/>
            <w:vAlign w:val="center"/>
            <w:hideMark/>
          </w:tcPr>
          <w:p w14:paraId="059C68D2"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2</w:t>
            </w:r>
          </w:p>
        </w:tc>
        <w:tc>
          <w:tcPr>
            <w:tcW w:w="1102" w:type="dxa"/>
            <w:tcBorders>
              <w:top w:val="nil"/>
              <w:left w:val="nil"/>
              <w:bottom w:val="single" w:sz="4" w:space="0" w:color="auto"/>
              <w:right w:val="single" w:sz="4" w:space="0" w:color="auto"/>
            </w:tcBorders>
            <w:shd w:val="clear" w:color="auto" w:fill="auto"/>
            <w:noWrap/>
            <w:vAlign w:val="center"/>
            <w:hideMark/>
          </w:tcPr>
          <w:p w14:paraId="5C6DF08B"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R$ 548,61</w:t>
            </w:r>
          </w:p>
        </w:tc>
        <w:tc>
          <w:tcPr>
            <w:tcW w:w="1228" w:type="dxa"/>
            <w:tcBorders>
              <w:top w:val="nil"/>
              <w:left w:val="nil"/>
              <w:bottom w:val="single" w:sz="4" w:space="0" w:color="auto"/>
              <w:right w:val="single" w:sz="4" w:space="0" w:color="auto"/>
            </w:tcBorders>
            <w:shd w:val="clear" w:color="auto" w:fill="auto"/>
            <w:noWrap/>
            <w:vAlign w:val="center"/>
            <w:hideMark/>
          </w:tcPr>
          <w:p w14:paraId="00B1DD71"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R$ 1.097,22</w:t>
            </w:r>
          </w:p>
        </w:tc>
      </w:tr>
      <w:tr w:rsidR="005F2ACF" w:rsidRPr="005F2ACF" w14:paraId="3CEF2D08" w14:textId="77777777" w:rsidTr="00737CD7">
        <w:trPr>
          <w:trHeight w:val="102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77EA5B7"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5</w:t>
            </w:r>
          </w:p>
        </w:tc>
        <w:tc>
          <w:tcPr>
            <w:tcW w:w="3462" w:type="dxa"/>
            <w:tcBorders>
              <w:top w:val="nil"/>
              <w:left w:val="nil"/>
              <w:bottom w:val="single" w:sz="4" w:space="0" w:color="auto"/>
              <w:right w:val="single" w:sz="4" w:space="0" w:color="auto"/>
            </w:tcBorders>
            <w:shd w:val="clear" w:color="auto" w:fill="auto"/>
            <w:vAlign w:val="center"/>
            <w:hideMark/>
          </w:tcPr>
          <w:p w14:paraId="70A80C4F" w14:textId="77777777" w:rsidR="005F2ACF" w:rsidRPr="005F2ACF" w:rsidRDefault="005F2ACF" w:rsidP="005F2ACF">
            <w:pPr>
              <w:widowControl/>
              <w:suppressAutoHyphens w:val="0"/>
              <w:jc w:val="both"/>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RECARGA DE OXIDO NITROSO MEDICINAL PARA CILINDRO DE AÇO 4KG. COM CASCO EM COMODATO, DE ACORDO COM AS NORMAS DA ABNT-NBR 12790.</w:t>
            </w:r>
          </w:p>
        </w:tc>
        <w:tc>
          <w:tcPr>
            <w:tcW w:w="1276" w:type="dxa"/>
            <w:tcBorders>
              <w:top w:val="nil"/>
              <w:left w:val="nil"/>
              <w:bottom w:val="single" w:sz="4" w:space="0" w:color="auto"/>
              <w:right w:val="single" w:sz="4" w:space="0" w:color="auto"/>
            </w:tcBorders>
            <w:shd w:val="clear" w:color="auto" w:fill="auto"/>
            <w:noWrap/>
            <w:vAlign w:val="center"/>
            <w:hideMark/>
          </w:tcPr>
          <w:p w14:paraId="79ED20B1"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Quilograma</w:t>
            </w:r>
          </w:p>
        </w:tc>
        <w:tc>
          <w:tcPr>
            <w:tcW w:w="640" w:type="dxa"/>
            <w:tcBorders>
              <w:top w:val="nil"/>
              <w:left w:val="nil"/>
              <w:bottom w:val="single" w:sz="4" w:space="0" w:color="auto"/>
              <w:right w:val="single" w:sz="4" w:space="0" w:color="auto"/>
            </w:tcBorders>
            <w:shd w:val="clear" w:color="auto" w:fill="auto"/>
            <w:noWrap/>
            <w:vAlign w:val="center"/>
            <w:hideMark/>
          </w:tcPr>
          <w:p w14:paraId="190C1905"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0</w:t>
            </w:r>
          </w:p>
        </w:tc>
        <w:tc>
          <w:tcPr>
            <w:tcW w:w="711" w:type="dxa"/>
            <w:tcBorders>
              <w:top w:val="nil"/>
              <w:left w:val="nil"/>
              <w:bottom w:val="single" w:sz="4" w:space="0" w:color="auto"/>
              <w:right w:val="single" w:sz="4" w:space="0" w:color="auto"/>
            </w:tcBorders>
            <w:shd w:val="clear" w:color="auto" w:fill="auto"/>
            <w:noWrap/>
            <w:vAlign w:val="center"/>
            <w:hideMark/>
          </w:tcPr>
          <w:p w14:paraId="00288BE5"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0</w:t>
            </w:r>
          </w:p>
        </w:tc>
        <w:tc>
          <w:tcPr>
            <w:tcW w:w="540" w:type="dxa"/>
            <w:tcBorders>
              <w:top w:val="nil"/>
              <w:left w:val="nil"/>
              <w:bottom w:val="single" w:sz="4" w:space="0" w:color="auto"/>
              <w:right w:val="single" w:sz="4" w:space="0" w:color="auto"/>
            </w:tcBorders>
            <w:shd w:val="clear" w:color="auto" w:fill="auto"/>
            <w:noWrap/>
            <w:vAlign w:val="center"/>
            <w:hideMark/>
          </w:tcPr>
          <w:p w14:paraId="2E8B70B6"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28</w:t>
            </w:r>
          </w:p>
        </w:tc>
        <w:tc>
          <w:tcPr>
            <w:tcW w:w="693" w:type="dxa"/>
            <w:tcBorders>
              <w:top w:val="nil"/>
              <w:left w:val="nil"/>
              <w:bottom w:val="single" w:sz="4" w:space="0" w:color="auto"/>
              <w:right w:val="single" w:sz="4" w:space="0" w:color="auto"/>
            </w:tcBorders>
            <w:shd w:val="clear" w:color="auto" w:fill="auto"/>
            <w:noWrap/>
            <w:vAlign w:val="center"/>
            <w:hideMark/>
          </w:tcPr>
          <w:p w14:paraId="366FC984"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28</w:t>
            </w:r>
          </w:p>
        </w:tc>
        <w:tc>
          <w:tcPr>
            <w:tcW w:w="1102" w:type="dxa"/>
            <w:tcBorders>
              <w:top w:val="nil"/>
              <w:left w:val="nil"/>
              <w:bottom w:val="single" w:sz="4" w:space="0" w:color="auto"/>
              <w:right w:val="single" w:sz="4" w:space="0" w:color="auto"/>
            </w:tcBorders>
            <w:shd w:val="clear" w:color="auto" w:fill="auto"/>
            <w:noWrap/>
            <w:vAlign w:val="center"/>
            <w:hideMark/>
          </w:tcPr>
          <w:p w14:paraId="7992952E"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R$ 462,62</w:t>
            </w:r>
          </w:p>
        </w:tc>
        <w:tc>
          <w:tcPr>
            <w:tcW w:w="1228" w:type="dxa"/>
            <w:tcBorders>
              <w:top w:val="nil"/>
              <w:left w:val="nil"/>
              <w:bottom w:val="single" w:sz="4" w:space="0" w:color="auto"/>
              <w:right w:val="single" w:sz="4" w:space="0" w:color="auto"/>
            </w:tcBorders>
            <w:shd w:val="clear" w:color="auto" w:fill="auto"/>
            <w:noWrap/>
            <w:vAlign w:val="center"/>
            <w:hideMark/>
          </w:tcPr>
          <w:p w14:paraId="077209D0" w14:textId="77777777" w:rsidR="005F2ACF" w:rsidRPr="005F2ACF" w:rsidRDefault="005F2ACF" w:rsidP="005F2ACF">
            <w:pPr>
              <w:widowControl/>
              <w:suppressAutoHyphens w:val="0"/>
              <w:jc w:val="center"/>
              <w:rPr>
                <w:rFonts w:eastAsia="Times New Roman" w:cs="Times New Roman"/>
                <w:color w:val="000000"/>
                <w:kern w:val="0"/>
                <w:sz w:val="18"/>
                <w:szCs w:val="18"/>
                <w:lang w:eastAsia="pt-BR" w:bidi="ar-SA"/>
              </w:rPr>
            </w:pPr>
            <w:r w:rsidRPr="005F2ACF">
              <w:rPr>
                <w:rFonts w:eastAsia="Times New Roman" w:cs="Times New Roman"/>
                <w:color w:val="000000"/>
                <w:kern w:val="0"/>
                <w:sz w:val="18"/>
                <w:szCs w:val="18"/>
                <w:lang w:eastAsia="pt-BR" w:bidi="ar-SA"/>
              </w:rPr>
              <w:t>R$ 12.953,36</w:t>
            </w:r>
          </w:p>
        </w:tc>
      </w:tr>
      <w:tr w:rsidR="005F2ACF" w:rsidRPr="005F2ACF" w14:paraId="13045821" w14:textId="77777777" w:rsidTr="00737CD7">
        <w:trPr>
          <w:trHeight w:val="300"/>
        </w:trPr>
        <w:tc>
          <w:tcPr>
            <w:tcW w:w="7829" w:type="dxa"/>
            <w:gridSpan w:val="7"/>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3E9F55C9" w14:textId="77777777" w:rsidR="005F2ACF" w:rsidRPr="005F2ACF" w:rsidRDefault="005F2ACF" w:rsidP="005F2ACF">
            <w:pPr>
              <w:widowControl/>
              <w:suppressAutoHyphens w:val="0"/>
              <w:jc w:val="center"/>
              <w:rPr>
                <w:rFonts w:eastAsia="Times New Roman" w:cs="Times New Roman"/>
                <w:b/>
                <w:bCs/>
                <w:color w:val="000000"/>
                <w:kern w:val="0"/>
                <w:sz w:val="18"/>
                <w:szCs w:val="18"/>
                <w:lang w:eastAsia="pt-BR" w:bidi="ar-SA"/>
              </w:rPr>
            </w:pPr>
            <w:r w:rsidRPr="005F2ACF">
              <w:rPr>
                <w:rFonts w:eastAsia="Times New Roman" w:cs="Times New Roman"/>
                <w:b/>
                <w:bCs/>
                <w:color w:val="000000"/>
                <w:kern w:val="0"/>
                <w:sz w:val="18"/>
                <w:szCs w:val="18"/>
                <w:lang w:eastAsia="pt-BR" w:bidi="ar-SA"/>
              </w:rPr>
              <w:t>Valor Global Estimado</w:t>
            </w:r>
          </w:p>
        </w:tc>
        <w:tc>
          <w:tcPr>
            <w:tcW w:w="2330" w:type="dxa"/>
            <w:gridSpan w:val="2"/>
            <w:tcBorders>
              <w:top w:val="single" w:sz="4" w:space="0" w:color="auto"/>
              <w:left w:val="nil"/>
              <w:bottom w:val="single" w:sz="4" w:space="0" w:color="auto"/>
              <w:right w:val="single" w:sz="4" w:space="0" w:color="auto"/>
            </w:tcBorders>
            <w:shd w:val="clear" w:color="000000" w:fill="E7E6E6"/>
            <w:noWrap/>
            <w:vAlign w:val="center"/>
            <w:hideMark/>
          </w:tcPr>
          <w:p w14:paraId="01AADD9C" w14:textId="77777777" w:rsidR="005F2ACF" w:rsidRPr="005F2ACF" w:rsidRDefault="005F2ACF" w:rsidP="005F2ACF">
            <w:pPr>
              <w:widowControl/>
              <w:suppressAutoHyphens w:val="0"/>
              <w:jc w:val="center"/>
              <w:rPr>
                <w:rFonts w:eastAsia="Times New Roman" w:cs="Times New Roman"/>
                <w:b/>
                <w:bCs/>
                <w:color w:val="000000"/>
                <w:kern w:val="0"/>
                <w:sz w:val="18"/>
                <w:szCs w:val="18"/>
                <w:lang w:eastAsia="pt-BR" w:bidi="ar-SA"/>
              </w:rPr>
            </w:pPr>
            <w:r w:rsidRPr="005F2ACF">
              <w:rPr>
                <w:rFonts w:eastAsia="Times New Roman" w:cs="Times New Roman"/>
                <w:b/>
                <w:bCs/>
                <w:color w:val="000000"/>
                <w:kern w:val="0"/>
                <w:sz w:val="18"/>
                <w:szCs w:val="18"/>
                <w:lang w:eastAsia="pt-BR" w:bidi="ar-SA"/>
              </w:rPr>
              <w:t>R$ 62.701,36</w:t>
            </w:r>
          </w:p>
        </w:tc>
      </w:tr>
    </w:tbl>
    <w:p w14:paraId="3CF9BCA7" w14:textId="77777777" w:rsidR="00B53F24" w:rsidRDefault="00B53F24" w:rsidP="008F7C1D">
      <w:pPr>
        <w:spacing w:before="240" w:after="240" w:line="360" w:lineRule="auto"/>
        <w:rPr>
          <w:b/>
          <w:color w:val="000000"/>
        </w:rPr>
      </w:pPr>
    </w:p>
    <w:p w14:paraId="720296CD" w14:textId="6FBAEC2C" w:rsidR="00F44BCA" w:rsidRDefault="00F44BCA" w:rsidP="009E50A8">
      <w:pPr>
        <w:spacing w:before="240" w:after="240" w:line="360" w:lineRule="auto"/>
        <w:rPr>
          <w:b/>
          <w:color w:val="000000"/>
        </w:rPr>
      </w:pPr>
    </w:p>
    <w:p w14:paraId="7103450C" w14:textId="257CE14F" w:rsidR="00F44BCA" w:rsidRDefault="00F44BCA" w:rsidP="009E50A8">
      <w:pPr>
        <w:spacing w:before="240" w:after="240" w:line="360" w:lineRule="auto"/>
        <w:rPr>
          <w:b/>
          <w:color w:val="000000"/>
        </w:rPr>
      </w:pPr>
    </w:p>
    <w:p w14:paraId="42DC6898" w14:textId="33A79208" w:rsidR="00F44BCA" w:rsidRDefault="00F44BCA" w:rsidP="009E50A8">
      <w:pPr>
        <w:spacing w:before="240" w:after="240" w:line="360" w:lineRule="auto"/>
        <w:rPr>
          <w:b/>
          <w:color w:val="000000"/>
        </w:rPr>
      </w:pPr>
    </w:p>
    <w:p w14:paraId="1E4FF801" w14:textId="7CEA0E9C" w:rsidR="00B7090C" w:rsidRDefault="00B7090C" w:rsidP="009E50A8">
      <w:pPr>
        <w:spacing w:before="240" w:after="240" w:line="360" w:lineRule="auto"/>
        <w:rPr>
          <w:b/>
          <w:color w:val="000000"/>
        </w:rPr>
      </w:pPr>
    </w:p>
    <w:p w14:paraId="3A3F651E" w14:textId="77777777" w:rsidR="00B7090C" w:rsidRDefault="00B7090C" w:rsidP="009E50A8">
      <w:pPr>
        <w:spacing w:before="240" w:after="240" w:line="360" w:lineRule="auto"/>
        <w:rPr>
          <w:b/>
          <w:color w:val="000000"/>
        </w:rPr>
      </w:pPr>
    </w:p>
    <w:p w14:paraId="3FC84DBA" w14:textId="07B60B4B" w:rsidR="00F44BCA" w:rsidRDefault="00F44BCA" w:rsidP="009E50A8">
      <w:pPr>
        <w:spacing w:before="240" w:after="240" w:line="360" w:lineRule="auto"/>
        <w:rPr>
          <w:b/>
          <w:color w:val="000000"/>
        </w:rPr>
      </w:pPr>
    </w:p>
    <w:p w14:paraId="6DDBED2C" w14:textId="2926A247" w:rsidR="006C1F0E" w:rsidRDefault="006C1F0E" w:rsidP="009E50A8">
      <w:pPr>
        <w:spacing w:before="240" w:after="240" w:line="360" w:lineRule="auto"/>
        <w:rPr>
          <w:b/>
          <w:color w:val="000000"/>
        </w:rPr>
      </w:pPr>
    </w:p>
    <w:p w14:paraId="4A2C49D8" w14:textId="2019CB52" w:rsidR="006C1F0E" w:rsidRDefault="006C1F0E" w:rsidP="009E50A8">
      <w:pPr>
        <w:spacing w:before="240" w:after="240" w:line="360" w:lineRule="auto"/>
        <w:rPr>
          <w:b/>
          <w:color w:val="000000"/>
        </w:rPr>
      </w:pPr>
    </w:p>
    <w:p w14:paraId="1899D931" w14:textId="612DDC74" w:rsidR="006C1F0E" w:rsidRDefault="006C1F0E" w:rsidP="009E50A8">
      <w:pPr>
        <w:spacing w:before="240" w:after="240" w:line="360" w:lineRule="auto"/>
        <w:rPr>
          <w:b/>
          <w:color w:val="000000"/>
        </w:rPr>
      </w:pPr>
    </w:p>
    <w:p w14:paraId="376F3C10" w14:textId="77777777" w:rsidR="006C1F0E" w:rsidRDefault="006C1F0E" w:rsidP="009E50A8">
      <w:pPr>
        <w:spacing w:before="240" w:after="240" w:line="360" w:lineRule="auto"/>
        <w:rPr>
          <w:b/>
          <w:color w:val="000000"/>
        </w:rPr>
      </w:pPr>
    </w:p>
    <w:sectPr w:rsidR="006C1F0E"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54A96" w14:textId="77777777" w:rsidR="009D6330" w:rsidRDefault="009D6330">
      <w:r>
        <w:separator/>
      </w:r>
    </w:p>
  </w:endnote>
  <w:endnote w:type="continuationSeparator" w:id="0">
    <w:p w14:paraId="43AA6268" w14:textId="77777777" w:rsidR="009D6330" w:rsidRDefault="009D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B7090C" w:rsidRPr="000437B6" w:rsidRDefault="00B7090C" w:rsidP="004C3095">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01CD041A">
          <wp:extent cx="7553325" cy="783590"/>
          <wp:effectExtent l="0" t="0" r="9525" b="0"/>
          <wp:docPr id="375658164" name="Imagem 375658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5533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A330D" w14:textId="77777777" w:rsidR="009D6330" w:rsidRDefault="009D6330">
      <w:r>
        <w:separator/>
      </w:r>
    </w:p>
  </w:footnote>
  <w:footnote w:type="continuationSeparator" w:id="0">
    <w:p w14:paraId="4957B68E" w14:textId="77777777" w:rsidR="009D6330" w:rsidRDefault="009D6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B7090C" w:rsidRDefault="00B7090C" w:rsidP="0082697E">
    <w:pPr>
      <w:pStyle w:val="Cabealho"/>
      <w:rPr>
        <w:rFonts w:cs="Times New Roman"/>
        <w:sz w:val="32"/>
        <w:szCs w:val="32"/>
      </w:rPr>
    </w:pPr>
    <w:r>
      <w:rPr>
        <w:rFonts w:cs="Times New Roman"/>
        <w:sz w:val="32"/>
        <w:szCs w:val="32"/>
      </w:rPr>
      <w:t xml:space="preserve">  </w:t>
    </w:r>
  </w:p>
  <w:p w14:paraId="70A76DBC" w14:textId="298B90F9" w:rsidR="00B7090C" w:rsidRPr="00AD638A" w:rsidRDefault="00B7090C"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061926003" name="Imagem 1061926003"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C4E2CD1"/>
    <w:multiLevelType w:val="hybridMultilevel"/>
    <w:tmpl w:val="CB922BBE"/>
    <w:lvl w:ilvl="0" w:tplc="BCF6B68C">
      <w:start w:val="19"/>
      <w:numFmt w:val="bullet"/>
      <w:lvlText w:val=""/>
      <w:lvlJc w:val="left"/>
      <w:pPr>
        <w:ind w:left="720" w:hanging="360"/>
      </w:pPr>
      <w:rPr>
        <w:rFonts w:ascii="Symbol" w:eastAsia="Arial Unicode MS" w:hAnsi="Symbol" w:cs="Tahom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15:restartNumberingAfterBreak="0">
    <w:nsid w:val="17FF400D"/>
    <w:multiLevelType w:val="hybridMultilevel"/>
    <w:tmpl w:val="51A20510"/>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1" w15:restartNumberingAfterBreak="0">
    <w:nsid w:val="24230925"/>
    <w:multiLevelType w:val="hybridMultilevel"/>
    <w:tmpl w:val="ED4AEB1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79F47E2"/>
    <w:multiLevelType w:val="hybridMultilevel"/>
    <w:tmpl w:val="E27C54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92A645B"/>
    <w:multiLevelType w:val="hybridMultilevel"/>
    <w:tmpl w:val="994223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C4D42C0"/>
    <w:multiLevelType w:val="hybridMultilevel"/>
    <w:tmpl w:val="E2E2A66E"/>
    <w:lvl w:ilvl="0" w:tplc="4EBE2A36">
      <w:numFmt w:val="bullet"/>
      <w:lvlText w:val=""/>
      <w:lvlJc w:val="left"/>
      <w:pPr>
        <w:ind w:left="720" w:hanging="360"/>
      </w:pPr>
      <w:rPr>
        <w:rFonts w:ascii="Symbol" w:eastAsia="Arial Unicode MS" w:hAnsi="Symbol" w:cs="Mang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34470C2"/>
    <w:multiLevelType w:val="hybridMultilevel"/>
    <w:tmpl w:val="40DC89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20"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22"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3" w15:restartNumberingAfterBreak="0">
    <w:nsid w:val="47F37B7C"/>
    <w:multiLevelType w:val="hybridMultilevel"/>
    <w:tmpl w:val="EC82ED7A"/>
    <w:lvl w:ilvl="0" w:tplc="0576DD30">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5"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27" w15:restartNumberingAfterBreak="0">
    <w:nsid w:val="58AE5E1A"/>
    <w:multiLevelType w:val="hybridMultilevel"/>
    <w:tmpl w:val="C21678C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AF120EC"/>
    <w:multiLevelType w:val="hybridMultilevel"/>
    <w:tmpl w:val="78F0F958"/>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CD1707"/>
    <w:multiLevelType w:val="hybridMultilevel"/>
    <w:tmpl w:val="4D96F9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33004EC"/>
    <w:multiLevelType w:val="hybridMultilevel"/>
    <w:tmpl w:val="EF147A0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32"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33" w15:restartNumberingAfterBreak="0">
    <w:nsid w:val="69787BDC"/>
    <w:multiLevelType w:val="hybridMultilevel"/>
    <w:tmpl w:val="19FC3752"/>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5"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A76A81"/>
    <w:multiLevelType w:val="hybridMultilevel"/>
    <w:tmpl w:val="4DE495B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8"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9"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492596505">
    <w:abstractNumId w:val="0"/>
  </w:num>
  <w:num w:numId="2" w16cid:durableId="561985994">
    <w:abstractNumId w:val="2"/>
  </w:num>
  <w:num w:numId="3" w16cid:durableId="918294927">
    <w:abstractNumId w:val="3"/>
  </w:num>
  <w:num w:numId="4" w16cid:durableId="1118600361">
    <w:abstractNumId w:val="1"/>
  </w:num>
  <w:num w:numId="5" w16cid:durableId="1856575935">
    <w:abstractNumId w:val="26"/>
    <w:lvlOverride w:ilvl="0">
      <w:startOverride w:val="1"/>
    </w:lvlOverride>
  </w:num>
  <w:num w:numId="6" w16cid:durableId="2058551584">
    <w:abstractNumId w:val="31"/>
  </w:num>
  <w:num w:numId="7" w16cid:durableId="1146244455">
    <w:abstractNumId w:val="24"/>
  </w:num>
  <w:num w:numId="8" w16cid:durableId="2101485108">
    <w:abstractNumId w:val="22"/>
  </w:num>
  <w:num w:numId="9" w16cid:durableId="859468772">
    <w:abstractNumId w:val="19"/>
  </w:num>
  <w:num w:numId="10" w16cid:durableId="1199585244">
    <w:abstractNumId w:val="32"/>
  </w:num>
  <w:num w:numId="11" w16cid:durableId="782923986">
    <w:abstractNumId w:val="9"/>
  </w:num>
  <w:num w:numId="12" w16cid:durableId="1331986429">
    <w:abstractNumId w:val="40"/>
  </w:num>
  <w:num w:numId="13" w16cid:durableId="1167013169">
    <w:abstractNumId w:val="6"/>
  </w:num>
  <w:num w:numId="14" w16cid:durableId="1588879717">
    <w:abstractNumId w:val="34"/>
  </w:num>
  <w:num w:numId="15" w16cid:durableId="1366253580">
    <w:abstractNumId w:val="12"/>
  </w:num>
  <w:num w:numId="16" w16cid:durableId="305550117">
    <w:abstractNumId w:val="39"/>
  </w:num>
  <w:num w:numId="17" w16cid:durableId="1015958092">
    <w:abstractNumId w:val="37"/>
  </w:num>
  <w:num w:numId="18" w16cid:durableId="532228489">
    <w:abstractNumId w:val="10"/>
  </w:num>
  <w:num w:numId="19" w16cid:durableId="91171353">
    <w:abstractNumId w:val="38"/>
  </w:num>
  <w:num w:numId="20" w16cid:durableId="280379004">
    <w:abstractNumId w:val="21"/>
  </w:num>
  <w:num w:numId="21" w16cid:durableId="154804732">
    <w:abstractNumId w:val="35"/>
  </w:num>
  <w:num w:numId="22" w16cid:durableId="348142657">
    <w:abstractNumId w:val="25"/>
  </w:num>
  <w:num w:numId="23" w16cid:durableId="732238331">
    <w:abstractNumId w:val="20"/>
  </w:num>
  <w:num w:numId="24" w16cid:durableId="508176607">
    <w:abstractNumId w:val="13"/>
  </w:num>
  <w:num w:numId="25" w16cid:durableId="765537340">
    <w:abstractNumId w:val="4"/>
  </w:num>
  <w:num w:numId="26" w16cid:durableId="1780175665">
    <w:abstractNumId w:val="8"/>
  </w:num>
  <w:num w:numId="27" w16cid:durableId="2009019920">
    <w:abstractNumId w:val="17"/>
  </w:num>
  <w:num w:numId="28" w16cid:durableId="30807554">
    <w:abstractNumId w:val="16"/>
  </w:num>
  <w:num w:numId="29" w16cid:durableId="1407922395">
    <w:abstractNumId w:val="5"/>
  </w:num>
  <w:num w:numId="30" w16cid:durableId="1092779965">
    <w:abstractNumId w:val="15"/>
  </w:num>
  <w:num w:numId="31" w16cid:durableId="1802992562">
    <w:abstractNumId w:val="29"/>
  </w:num>
  <w:num w:numId="32" w16cid:durableId="1029720871">
    <w:abstractNumId w:val="11"/>
  </w:num>
  <w:num w:numId="33" w16cid:durableId="1182283861">
    <w:abstractNumId w:val="30"/>
  </w:num>
  <w:num w:numId="34" w16cid:durableId="15885395">
    <w:abstractNumId w:val="28"/>
  </w:num>
  <w:num w:numId="35" w16cid:durableId="617953601">
    <w:abstractNumId w:val="36"/>
  </w:num>
  <w:num w:numId="36" w16cid:durableId="894581897">
    <w:abstractNumId w:val="7"/>
  </w:num>
  <w:num w:numId="37" w16cid:durableId="1160345146">
    <w:abstractNumId w:val="18"/>
  </w:num>
  <w:num w:numId="38" w16cid:durableId="896009925">
    <w:abstractNumId w:val="23"/>
  </w:num>
  <w:num w:numId="39" w16cid:durableId="1067218615">
    <w:abstractNumId w:val="14"/>
  </w:num>
  <w:num w:numId="40" w16cid:durableId="572157314">
    <w:abstractNumId w:val="27"/>
  </w:num>
  <w:num w:numId="41" w16cid:durableId="19315641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020"/>
    <w:rsid w:val="0000385B"/>
    <w:rsid w:val="00003B3D"/>
    <w:rsid w:val="00004514"/>
    <w:rsid w:val="00004C54"/>
    <w:rsid w:val="00006105"/>
    <w:rsid w:val="00006521"/>
    <w:rsid w:val="0000689D"/>
    <w:rsid w:val="00006BE1"/>
    <w:rsid w:val="00006CBD"/>
    <w:rsid w:val="00007847"/>
    <w:rsid w:val="00007948"/>
    <w:rsid w:val="00007DD6"/>
    <w:rsid w:val="00007E7F"/>
    <w:rsid w:val="0001053F"/>
    <w:rsid w:val="0001118F"/>
    <w:rsid w:val="000112D7"/>
    <w:rsid w:val="00011592"/>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025"/>
    <w:rsid w:val="00036322"/>
    <w:rsid w:val="0003672F"/>
    <w:rsid w:val="00036764"/>
    <w:rsid w:val="00037623"/>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2FEB"/>
    <w:rsid w:val="00053659"/>
    <w:rsid w:val="00053904"/>
    <w:rsid w:val="00053E46"/>
    <w:rsid w:val="00053E61"/>
    <w:rsid w:val="00053E88"/>
    <w:rsid w:val="00053FF0"/>
    <w:rsid w:val="00056369"/>
    <w:rsid w:val="000565F5"/>
    <w:rsid w:val="000568D3"/>
    <w:rsid w:val="00057110"/>
    <w:rsid w:val="00057ED7"/>
    <w:rsid w:val="0006010B"/>
    <w:rsid w:val="00060FAE"/>
    <w:rsid w:val="00062212"/>
    <w:rsid w:val="00062AF0"/>
    <w:rsid w:val="00062B8E"/>
    <w:rsid w:val="00063832"/>
    <w:rsid w:val="00064337"/>
    <w:rsid w:val="00064803"/>
    <w:rsid w:val="00064B35"/>
    <w:rsid w:val="00064DC4"/>
    <w:rsid w:val="00065487"/>
    <w:rsid w:val="000656E9"/>
    <w:rsid w:val="00065751"/>
    <w:rsid w:val="000659E1"/>
    <w:rsid w:val="00066F2B"/>
    <w:rsid w:val="00066FA1"/>
    <w:rsid w:val="00067AF7"/>
    <w:rsid w:val="000708B6"/>
    <w:rsid w:val="00070BA6"/>
    <w:rsid w:val="00071649"/>
    <w:rsid w:val="000716ED"/>
    <w:rsid w:val="00072AF1"/>
    <w:rsid w:val="0007303A"/>
    <w:rsid w:val="00073751"/>
    <w:rsid w:val="00073E6C"/>
    <w:rsid w:val="00073EF6"/>
    <w:rsid w:val="0007470F"/>
    <w:rsid w:val="0007611F"/>
    <w:rsid w:val="000766EF"/>
    <w:rsid w:val="00076DDC"/>
    <w:rsid w:val="000770FD"/>
    <w:rsid w:val="000801BA"/>
    <w:rsid w:val="0008057C"/>
    <w:rsid w:val="00080E7A"/>
    <w:rsid w:val="00081079"/>
    <w:rsid w:val="000819DF"/>
    <w:rsid w:val="00081DC2"/>
    <w:rsid w:val="00083D27"/>
    <w:rsid w:val="00083E6A"/>
    <w:rsid w:val="00084404"/>
    <w:rsid w:val="000852A0"/>
    <w:rsid w:val="000869C3"/>
    <w:rsid w:val="00087334"/>
    <w:rsid w:val="000875E1"/>
    <w:rsid w:val="00087CB3"/>
    <w:rsid w:val="00090701"/>
    <w:rsid w:val="00090FDA"/>
    <w:rsid w:val="00091930"/>
    <w:rsid w:val="00091F0F"/>
    <w:rsid w:val="00092411"/>
    <w:rsid w:val="00093796"/>
    <w:rsid w:val="00094321"/>
    <w:rsid w:val="00094F49"/>
    <w:rsid w:val="00095EB1"/>
    <w:rsid w:val="00097382"/>
    <w:rsid w:val="0009765A"/>
    <w:rsid w:val="00097A23"/>
    <w:rsid w:val="00097AF6"/>
    <w:rsid w:val="000A0018"/>
    <w:rsid w:val="000A004F"/>
    <w:rsid w:val="000A024D"/>
    <w:rsid w:val="000A05E1"/>
    <w:rsid w:val="000A188A"/>
    <w:rsid w:val="000A21FC"/>
    <w:rsid w:val="000A349E"/>
    <w:rsid w:val="000A3773"/>
    <w:rsid w:val="000A3F24"/>
    <w:rsid w:val="000A596E"/>
    <w:rsid w:val="000A6280"/>
    <w:rsid w:val="000A68C8"/>
    <w:rsid w:val="000A7663"/>
    <w:rsid w:val="000B0BFB"/>
    <w:rsid w:val="000B0FB1"/>
    <w:rsid w:val="000B198F"/>
    <w:rsid w:val="000B1D0A"/>
    <w:rsid w:val="000B257C"/>
    <w:rsid w:val="000B2EFF"/>
    <w:rsid w:val="000B3189"/>
    <w:rsid w:val="000B3A1D"/>
    <w:rsid w:val="000B3F40"/>
    <w:rsid w:val="000B6FB5"/>
    <w:rsid w:val="000B710D"/>
    <w:rsid w:val="000B7421"/>
    <w:rsid w:val="000B746D"/>
    <w:rsid w:val="000C058F"/>
    <w:rsid w:val="000C089F"/>
    <w:rsid w:val="000C0B33"/>
    <w:rsid w:val="000C0B81"/>
    <w:rsid w:val="000C0F3A"/>
    <w:rsid w:val="000C0F9B"/>
    <w:rsid w:val="000C1231"/>
    <w:rsid w:val="000C1B61"/>
    <w:rsid w:val="000C1F12"/>
    <w:rsid w:val="000C2713"/>
    <w:rsid w:val="000C3129"/>
    <w:rsid w:val="000C3329"/>
    <w:rsid w:val="000C3BFD"/>
    <w:rsid w:val="000C4414"/>
    <w:rsid w:val="000C4C22"/>
    <w:rsid w:val="000C624A"/>
    <w:rsid w:val="000C6770"/>
    <w:rsid w:val="000C689D"/>
    <w:rsid w:val="000C6B41"/>
    <w:rsid w:val="000C751F"/>
    <w:rsid w:val="000C7CB4"/>
    <w:rsid w:val="000D008C"/>
    <w:rsid w:val="000D073B"/>
    <w:rsid w:val="000D0ABA"/>
    <w:rsid w:val="000D0D85"/>
    <w:rsid w:val="000D190B"/>
    <w:rsid w:val="000D1A83"/>
    <w:rsid w:val="000D28CA"/>
    <w:rsid w:val="000D311E"/>
    <w:rsid w:val="000D34A5"/>
    <w:rsid w:val="000D361C"/>
    <w:rsid w:val="000D3661"/>
    <w:rsid w:val="000D5167"/>
    <w:rsid w:val="000D52EC"/>
    <w:rsid w:val="000D5891"/>
    <w:rsid w:val="000D5E3B"/>
    <w:rsid w:val="000D631F"/>
    <w:rsid w:val="000D6A65"/>
    <w:rsid w:val="000D6B04"/>
    <w:rsid w:val="000D6E30"/>
    <w:rsid w:val="000D72FF"/>
    <w:rsid w:val="000D78AB"/>
    <w:rsid w:val="000E03C2"/>
    <w:rsid w:val="000E0B82"/>
    <w:rsid w:val="000E1783"/>
    <w:rsid w:val="000E231B"/>
    <w:rsid w:val="000E27F8"/>
    <w:rsid w:val="000E33AF"/>
    <w:rsid w:val="000E3590"/>
    <w:rsid w:val="000E3D20"/>
    <w:rsid w:val="000E3E0D"/>
    <w:rsid w:val="000E3F1B"/>
    <w:rsid w:val="000E4539"/>
    <w:rsid w:val="000E48D1"/>
    <w:rsid w:val="000E5440"/>
    <w:rsid w:val="000E5CD6"/>
    <w:rsid w:val="000E62FA"/>
    <w:rsid w:val="000E64F3"/>
    <w:rsid w:val="000E6C9D"/>
    <w:rsid w:val="000E7DB6"/>
    <w:rsid w:val="000E7F1B"/>
    <w:rsid w:val="000F00A7"/>
    <w:rsid w:val="000F03A4"/>
    <w:rsid w:val="000F0AEB"/>
    <w:rsid w:val="000F20DB"/>
    <w:rsid w:val="000F2B26"/>
    <w:rsid w:val="000F3CC5"/>
    <w:rsid w:val="000F5473"/>
    <w:rsid w:val="000F56A4"/>
    <w:rsid w:val="000F5892"/>
    <w:rsid w:val="000F622D"/>
    <w:rsid w:val="000F74F1"/>
    <w:rsid w:val="001007C2"/>
    <w:rsid w:val="00101456"/>
    <w:rsid w:val="001020B6"/>
    <w:rsid w:val="001021F9"/>
    <w:rsid w:val="00102EB1"/>
    <w:rsid w:val="0010469F"/>
    <w:rsid w:val="00104ECA"/>
    <w:rsid w:val="0010563E"/>
    <w:rsid w:val="00105BB5"/>
    <w:rsid w:val="00105BE3"/>
    <w:rsid w:val="00105D06"/>
    <w:rsid w:val="001061DB"/>
    <w:rsid w:val="001062BF"/>
    <w:rsid w:val="00106F6D"/>
    <w:rsid w:val="0010716C"/>
    <w:rsid w:val="0011141F"/>
    <w:rsid w:val="00111FF9"/>
    <w:rsid w:val="0011292F"/>
    <w:rsid w:val="001137C9"/>
    <w:rsid w:val="00113C08"/>
    <w:rsid w:val="00113CF1"/>
    <w:rsid w:val="00117C04"/>
    <w:rsid w:val="00120198"/>
    <w:rsid w:val="001201CD"/>
    <w:rsid w:val="00120B1D"/>
    <w:rsid w:val="00121A5C"/>
    <w:rsid w:val="00122834"/>
    <w:rsid w:val="00123DB5"/>
    <w:rsid w:val="00123FD5"/>
    <w:rsid w:val="00124BCC"/>
    <w:rsid w:val="001264FA"/>
    <w:rsid w:val="00127059"/>
    <w:rsid w:val="001271FC"/>
    <w:rsid w:val="001278E8"/>
    <w:rsid w:val="0012792A"/>
    <w:rsid w:val="00130A6F"/>
    <w:rsid w:val="00130DEA"/>
    <w:rsid w:val="001313E5"/>
    <w:rsid w:val="001322ED"/>
    <w:rsid w:val="00132474"/>
    <w:rsid w:val="001324E3"/>
    <w:rsid w:val="0013280F"/>
    <w:rsid w:val="00132A2D"/>
    <w:rsid w:val="001331B7"/>
    <w:rsid w:val="00133A22"/>
    <w:rsid w:val="00134775"/>
    <w:rsid w:val="00136B3F"/>
    <w:rsid w:val="0014009C"/>
    <w:rsid w:val="0014009D"/>
    <w:rsid w:val="00140417"/>
    <w:rsid w:val="00140CED"/>
    <w:rsid w:val="0014264C"/>
    <w:rsid w:val="00142EAA"/>
    <w:rsid w:val="00143773"/>
    <w:rsid w:val="00143FB6"/>
    <w:rsid w:val="001455F9"/>
    <w:rsid w:val="00145F4A"/>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57FB1"/>
    <w:rsid w:val="001600D4"/>
    <w:rsid w:val="00161AA8"/>
    <w:rsid w:val="001630C8"/>
    <w:rsid w:val="00163570"/>
    <w:rsid w:val="0016475D"/>
    <w:rsid w:val="00164FD7"/>
    <w:rsid w:val="00165F83"/>
    <w:rsid w:val="00166BEC"/>
    <w:rsid w:val="001674A6"/>
    <w:rsid w:val="0017030B"/>
    <w:rsid w:val="00170C93"/>
    <w:rsid w:val="00170FC1"/>
    <w:rsid w:val="0017149D"/>
    <w:rsid w:val="00171BB2"/>
    <w:rsid w:val="00172948"/>
    <w:rsid w:val="00172B1E"/>
    <w:rsid w:val="00172D19"/>
    <w:rsid w:val="001732DC"/>
    <w:rsid w:val="00173550"/>
    <w:rsid w:val="00173FCF"/>
    <w:rsid w:val="001740BF"/>
    <w:rsid w:val="0017522C"/>
    <w:rsid w:val="00175F67"/>
    <w:rsid w:val="00176397"/>
    <w:rsid w:val="00176998"/>
    <w:rsid w:val="0017756E"/>
    <w:rsid w:val="00177E5A"/>
    <w:rsid w:val="001800F1"/>
    <w:rsid w:val="0018088A"/>
    <w:rsid w:val="00180F6C"/>
    <w:rsid w:val="00181648"/>
    <w:rsid w:val="00181F32"/>
    <w:rsid w:val="00182393"/>
    <w:rsid w:val="00182C9C"/>
    <w:rsid w:val="00182D2A"/>
    <w:rsid w:val="00182E69"/>
    <w:rsid w:val="00183544"/>
    <w:rsid w:val="001835BE"/>
    <w:rsid w:val="0018415D"/>
    <w:rsid w:val="00185FE3"/>
    <w:rsid w:val="00186641"/>
    <w:rsid w:val="00187A13"/>
    <w:rsid w:val="001917A2"/>
    <w:rsid w:val="00192844"/>
    <w:rsid w:val="00192D23"/>
    <w:rsid w:val="00193B47"/>
    <w:rsid w:val="00193D2D"/>
    <w:rsid w:val="00194234"/>
    <w:rsid w:val="001954FE"/>
    <w:rsid w:val="00195D64"/>
    <w:rsid w:val="00195F26"/>
    <w:rsid w:val="0019644E"/>
    <w:rsid w:val="001968E3"/>
    <w:rsid w:val="00196F8B"/>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70"/>
    <w:rsid w:val="001A7CF7"/>
    <w:rsid w:val="001B02A9"/>
    <w:rsid w:val="001B0C72"/>
    <w:rsid w:val="001B15BF"/>
    <w:rsid w:val="001B281C"/>
    <w:rsid w:val="001B286B"/>
    <w:rsid w:val="001B2945"/>
    <w:rsid w:val="001B3126"/>
    <w:rsid w:val="001B3590"/>
    <w:rsid w:val="001B368C"/>
    <w:rsid w:val="001B3D2E"/>
    <w:rsid w:val="001B3D30"/>
    <w:rsid w:val="001B3F59"/>
    <w:rsid w:val="001B4475"/>
    <w:rsid w:val="001B4545"/>
    <w:rsid w:val="001B5131"/>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1CDE"/>
    <w:rsid w:val="001D223E"/>
    <w:rsid w:val="001D3062"/>
    <w:rsid w:val="001D318C"/>
    <w:rsid w:val="001D40D2"/>
    <w:rsid w:val="001D4A28"/>
    <w:rsid w:val="001D5466"/>
    <w:rsid w:val="001D5E23"/>
    <w:rsid w:val="001D69A8"/>
    <w:rsid w:val="001D6D52"/>
    <w:rsid w:val="001D7C0F"/>
    <w:rsid w:val="001E1BF6"/>
    <w:rsid w:val="001E2D1F"/>
    <w:rsid w:val="001E2DE5"/>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29"/>
    <w:rsid w:val="00200DB9"/>
    <w:rsid w:val="00200DEE"/>
    <w:rsid w:val="002032A8"/>
    <w:rsid w:val="00203504"/>
    <w:rsid w:val="00203DB1"/>
    <w:rsid w:val="0020424E"/>
    <w:rsid w:val="002061BD"/>
    <w:rsid w:val="0020705E"/>
    <w:rsid w:val="00207AD5"/>
    <w:rsid w:val="00207C85"/>
    <w:rsid w:val="00210BE9"/>
    <w:rsid w:val="00210F58"/>
    <w:rsid w:val="00212B63"/>
    <w:rsid w:val="002137FF"/>
    <w:rsid w:val="00213D2B"/>
    <w:rsid w:val="00214B36"/>
    <w:rsid w:val="00214C08"/>
    <w:rsid w:val="002159C3"/>
    <w:rsid w:val="002165EC"/>
    <w:rsid w:val="0021776A"/>
    <w:rsid w:val="002206F4"/>
    <w:rsid w:val="00220A85"/>
    <w:rsid w:val="00220BE6"/>
    <w:rsid w:val="00221155"/>
    <w:rsid w:val="00221400"/>
    <w:rsid w:val="00221ABD"/>
    <w:rsid w:val="00222014"/>
    <w:rsid w:val="0022219B"/>
    <w:rsid w:val="0022291E"/>
    <w:rsid w:val="00223699"/>
    <w:rsid w:val="00225446"/>
    <w:rsid w:val="002261AB"/>
    <w:rsid w:val="00226E4E"/>
    <w:rsid w:val="00227CE9"/>
    <w:rsid w:val="0023034B"/>
    <w:rsid w:val="00230CB6"/>
    <w:rsid w:val="0023159E"/>
    <w:rsid w:val="002317F2"/>
    <w:rsid w:val="00231A6E"/>
    <w:rsid w:val="002328BA"/>
    <w:rsid w:val="00233750"/>
    <w:rsid w:val="002339E7"/>
    <w:rsid w:val="00234176"/>
    <w:rsid w:val="002346E0"/>
    <w:rsid w:val="00234721"/>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1683"/>
    <w:rsid w:val="00242691"/>
    <w:rsid w:val="00243846"/>
    <w:rsid w:val="00243AF8"/>
    <w:rsid w:val="00246721"/>
    <w:rsid w:val="00246A86"/>
    <w:rsid w:val="00247DDC"/>
    <w:rsid w:val="00247E72"/>
    <w:rsid w:val="00251F34"/>
    <w:rsid w:val="002528B1"/>
    <w:rsid w:val="00255C21"/>
    <w:rsid w:val="0025670C"/>
    <w:rsid w:val="0025710F"/>
    <w:rsid w:val="00257123"/>
    <w:rsid w:val="00257529"/>
    <w:rsid w:val="00257821"/>
    <w:rsid w:val="002578A3"/>
    <w:rsid w:val="00257B72"/>
    <w:rsid w:val="00257B8E"/>
    <w:rsid w:val="00257DF5"/>
    <w:rsid w:val="002600DD"/>
    <w:rsid w:val="002602F3"/>
    <w:rsid w:val="0026097D"/>
    <w:rsid w:val="002612E2"/>
    <w:rsid w:val="00262096"/>
    <w:rsid w:val="002620D2"/>
    <w:rsid w:val="002620E2"/>
    <w:rsid w:val="0026223F"/>
    <w:rsid w:val="002627AE"/>
    <w:rsid w:val="00263288"/>
    <w:rsid w:val="00263666"/>
    <w:rsid w:val="00263F25"/>
    <w:rsid w:val="0026439A"/>
    <w:rsid w:val="00266D4B"/>
    <w:rsid w:val="00267E29"/>
    <w:rsid w:val="0027069E"/>
    <w:rsid w:val="00270713"/>
    <w:rsid w:val="002714B2"/>
    <w:rsid w:val="002724DE"/>
    <w:rsid w:val="002732C8"/>
    <w:rsid w:val="00273477"/>
    <w:rsid w:val="0027414C"/>
    <w:rsid w:val="0027564F"/>
    <w:rsid w:val="002757AC"/>
    <w:rsid w:val="00276CF4"/>
    <w:rsid w:val="00277241"/>
    <w:rsid w:val="0027763A"/>
    <w:rsid w:val="002778B8"/>
    <w:rsid w:val="00277D76"/>
    <w:rsid w:val="0028093C"/>
    <w:rsid w:val="00280C91"/>
    <w:rsid w:val="00280CB4"/>
    <w:rsid w:val="002826F1"/>
    <w:rsid w:val="002829DC"/>
    <w:rsid w:val="00283302"/>
    <w:rsid w:val="00283C05"/>
    <w:rsid w:val="00284AC3"/>
    <w:rsid w:val="00284DF3"/>
    <w:rsid w:val="002868B8"/>
    <w:rsid w:val="0028775D"/>
    <w:rsid w:val="00287A1F"/>
    <w:rsid w:val="00287A87"/>
    <w:rsid w:val="002906D5"/>
    <w:rsid w:val="0029202B"/>
    <w:rsid w:val="00292387"/>
    <w:rsid w:val="00292DFF"/>
    <w:rsid w:val="00292F41"/>
    <w:rsid w:val="00293840"/>
    <w:rsid w:val="00293DD3"/>
    <w:rsid w:val="0029403E"/>
    <w:rsid w:val="0029428C"/>
    <w:rsid w:val="00294E28"/>
    <w:rsid w:val="00294F83"/>
    <w:rsid w:val="002950D9"/>
    <w:rsid w:val="002951E8"/>
    <w:rsid w:val="00295B41"/>
    <w:rsid w:val="002960FA"/>
    <w:rsid w:val="00296257"/>
    <w:rsid w:val="00297D86"/>
    <w:rsid w:val="002A22C9"/>
    <w:rsid w:val="002A537E"/>
    <w:rsid w:val="002A572F"/>
    <w:rsid w:val="002A6BD2"/>
    <w:rsid w:val="002A7B28"/>
    <w:rsid w:val="002A7DDA"/>
    <w:rsid w:val="002B08E1"/>
    <w:rsid w:val="002B099C"/>
    <w:rsid w:val="002B19C3"/>
    <w:rsid w:val="002B1D34"/>
    <w:rsid w:val="002B2299"/>
    <w:rsid w:val="002B3743"/>
    <w:rsid w:val="002B3977"/>
    <w:rsid w:val="002B3E35"/>
    <w:rsid w:val="002B4096"/>
    <w:rsid w:val="002B444B"/>
    <w:rsid w:val="002B4CA3"/>
    <w:rsid w:val="002B4EEB"/>
    <w:rsid w:val="002B541F"/>
    <w:rsid w:val="002B5C3B"/>
    <w:rsid w:val="002B6752"/>
    <w:rsid w:val="002B6E41"/>
    <w:rsid w:val="002B7B4A"/>
    <w:rsid w:val="002B7E1B"/>
    <w:rsid w:val="002C1107"/>
    <w:rsid w:val="002C1D68"/>
    <w:rsid w:val="002C23B8"/>
    <w:rsid w:val="002C2B8F"/>
    <w:rsid w:val="002C3436"/>
    <w:rsid w:val="002C3871"/>
    <w:rsid w:val="002C46F9"/>
    <w:rsid w:val="002C548F"/>
    <w:rsid w:val="002C579E"/>
    <w:rsid w:val="002C6D2D"/>
    <w:rsid w:val="002C77D6"/>
    <w:rsid w:val="002C7D49"/>
    <w:rsid w:val="002D0C0C"/>
    <w:rsid w:val="002D159B"/>
    <w:rsid w:val="002D1FFE"/>
    <w:rsid w:val="002D2207"/>
    <w:rsid w:val="002D2816"/>
    <w:rsid w:val="002D2F0A"/>
    <w:rsid w:val="002D36DA"/>
    <w:rsid w:val="002D4B75"/>
    <w:rsid w:val="002D4C0A"/>
    <w:rsid w:val="002D5991"/>
    <w:rsid w:val="002D674B"/>
    <w:rsid w:val="002D7124"/>
    <w:rsid w:val="002D72D4"/>
    <w:rsid w:val="002E1151"/>
    <w:rsid w:val="002E1879"/>
    <w:rsid w:val="002E1B01"/>
    <w:rsid w:val="002E1B6B"/>
    <w:rsid w:val="002E1CFF"/>
    <w:rsid w:val="002E268C"/>
    <w:rsid w:val="002E2CEE"/>
    <w:rsid w:val="002E34F6"/>
    <w:rsid w:val="002E3A96"/>
    <w:rsid w:val="002E3A98"/>
    <w:rsid w:val="002E3FCA"/>
    <w:rsid w:val="002E3FD6"/>
    <w:rsid w:val="002E54E3"/>
    <w:rsid w:val="002E5573"/>
    <w:rsid w:val="002E5820"/>
    <w:rsid w:val="002E678A"/>
    <w:rsid w:val="002E69B1"/>
    <w:rsid w:val="002E6DC0"/>
    <w:rsid w:val="002E7088"/>
    <w:rsid w:val="002F00A0"/>
    <w:rsid w:val="002F041A"/>
    <w:rsid w:val="002F084F"/>
    <w:rsid w:val="002F0A50"/>
    <w:rsid w:val="002F11AD"/>
    <w:rsid w:val="002F159A"/>
    <w:rsid w:val="002F17FE"/>
    <w:rsid w:val="002F1912"/>
    <w:rsid w:val="002F1A2D"/>
    <w:rsid w:val="002F1EB2"/>
    <w:rsid w:val="002F2D12"/>
    <w:rsid w:val="002F2FE1"/>
    <w:rsid w:val="002F38D4"/>
    <w:rsid w:val="002F3D32"/>
    <w:rsid w:val="002F4157"/>
    <w:rsid w:val="002F451C"/>
    <w:rsid w:val="002F50C3"/>
    <w:rsid w:val="002F5718"/>
    <w:rsid w:val="002F5D51"/>
    <w:rsid w:val="002F5DF5"/>
    <w:rsid w:val="002F5FF3"/>
    <w:rsid w:val="002F6323"/>
    <w:rsid w:val="002F6E5C"/>
    <w:rsid w:val="002F71A4"/>
    <w:rsid w:val="002F77FA"/>
    <w:rsid w:val="003001B5"/>
    <w:rsid w:val="003013E9"/>
    <w:rsid w:val="00302181"/>
    <w:rsid w:val="00302D11"/>
    <w:rsid w:val="00303B69"/>
    <w:rsid w:val="00303C1D"/>
    <w:rsid w:val="00303E69"/>
    <w:rsid w:val="00304924"/>
    <w:rsid w:val="00305A5E"/>
    <w:rsid w:val="00305CB0"/>
    <w:rsid w:val="0030615F"/>
    <w:rsid w:val="00306369"/>
    <w:rsid w:val="0030640B"/>
    <w:rsid w:val="00306C1C"/>
    <w:rsid w:val="003121D6"/>
    <w:rsid w:val="003127A5"/>
    <w:rsid w:val="00312F97"/>
    <w:rsid w:val="00313C7D"/>
    <w:rsid w:val="0031407B"/>
    <w:rsid w:val="003149B9"/>
    <w:rsid w:val="00314E81"/>
    <w:rsid w:val="00315952"/>
    <w:rsid w:val="003160D3"/>
    <w:rsid w:val="0031724B"/>
    <w:rsid w:val="00317392"/>
    <w:rsid w:val="003173E3"/>
    <w:rsid w:val="00317F60"/>
    <w:rsid w:val="00320F6F"/>
    <w:rsid w:val="00321003"/>
    <w:rsid w:val="0032119C"/>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6E96"/>
    <w:rsid w:val="00337D8E"/>
    <w:rsid w:val="0034122B"/>
    <w:rsid w:val="003412B2"/>
    <w:rsid w:val="0034152D"/>
    <w:rsid w:val="00341AE3"/>
    <w:rsid w:val="00341B5C"/>
    <w:rsid w:val="00341E39"/>
    <w:rsid w:val="00343155"/>
    <w:rsid w:val="00343FC5"/>
    <w:rsid w:val="00344D20"/>
    <w:rsid w:val="003456B7"/>
    <w:rsid w:val="00345EEB"/>
    <w:rsid w:val="0034606C"/>
    <w:rsid w:val="00346603"/>
    <w:rsid w:val="00346D65"/>
    <w:rsid w:val="00346F4C"/>
    <w:rsid w:val="00347A07"/>
    <w:rsid w:val="00347B4A"/>
    <w:rsid w:val="00350012"/>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5C3F"/>
    <w:rsid w:val="00366D9A"/>
    <w:rsid w:val="00366FA3"/>
    <w:rsid w:val="00370FB4"/>
    <w:rsid w:val="0037188C"/>
    <w:rsid w:val="00372C56"/>
    <w:rsid w:val="00374601"/>
    <w:rsid w:val="00374A38"/>
    <w:rsid w:val="00375924"/>
    <w:rsid w:val="0037671F"/>
    <w:rsid w:val="0037675B"/>
    <w:rsid w:val="00376E43"/>
    <w:rsid w:val="00377BDF"/>
    <w:rsid w:val="00377EC1"/>
    <w:rsid w:val="00377F5D"/>
    <w:rsid w:val="00381012"/>
    <w:rsid w:val="00381330"/>
    <w:rsid w:val="00381993"/>
    <w:rsid w:val="0038286E"/>
    <w:rsid w:val="00382A7D"/>
    <w:rsid w:val="00382AF1"/>
    <w:rsid w:val="00382F39"/>
    <w:rsid w:val="00383E14"/>
    <w:rsid w:val="003849FB"/>
    <w:rsid w:val="00386CFA"/>
    <w:rsid w:val="0039040D"/>
    <w:rsid w:val="003904EE"/>
    <w:rsid w:val="00390EBF"/>
    <w:rsid w:val="003910E2"/>
    <w:rsid w:val="0039267C"/>
    <w:rsid w:val="003926FD"/>
    <w:rsid w:val="0039331C"/>
    <w:rsid w:val="003939E2"/>
    <w:rsid w:val="00394076"/>
    <w:rsid w:val="00394964"/>
    <w:rsid w:val="0039527F"/>
    <w:rsid w:val="00395509"/>
    <w:rsid w:val="00396312"/>
    <w:rsid w:val="00396B8E"/>
    <w:rsid w:val="00396FA9"/>
    <w:rsid w:val="00397DE6"/>
    <w:rsid w:val="003A03FA"/>
    <w:rsid w:val="003A0C1E"/>
    <w:rsid w:val="003A0C91"/>
    <w:rsid w:val="003A1445"/>
    <w:rsid w:val="003A2AE8"/>
    <w:rsid w:val="003A2C0D"/>
    <w:rsid w:val="003A2E34"/>
    <w:rsid w:val="003A495F"/>
    <w:rsid w:val="003A58D3"/>
    <w:rsid w:val="003A673E"/>
    <w:rsid w:val="003A6756"/>
    <w:rsid w:val="003A773E"/>
    <w:rsid w:val="003B0F99"/>
    <w:rsid w:val="003B2153"/>
    <w:rsid w:val="003B22C6"/>
    <w:rsid w:val="003B3DF4"/>
    <w:rsid w:val="003B408B"/>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E80"/>
    <w:rsid w:val="003D1FFD"/>
    <w:rsid w:val="003D2445"/>
    <w:rsid w:val="003D259D"/>
    <w:rsid w:val="003D3A94"/>
    <w:rsid w:val="003D3FE9"/>
    <w:rsid w:val="003D497E"/>
    <w:rsid w:val="003D4CAC"/>
    <w:rsid w:val="003D4E5D"/>
    <w:rsid w:val="003D59B6"/>
    <w:rsid w:val="003D65EE"/>
    <w:rsid w:val="003D73B2"/>
    <w:rsid w:val="003D740B"/>
    <w:rsid w:val="003E0632"/>
    <w:rsid w:val="003E0D29"/>
    <w:rsid w:val="003E16A2"/>
    <w:rsid w:val="003E17B5"/>
    <w:rsid w:val="003E1F2D"/>
    <w:rsid w:val="003E20A7"/>
    <w:rsid w:val="003E2742"/>
    <w:rsid w:val="003E27D5"/>
    <w:rsid w:val="003E2E2B"/>
    <w:rsid w:val="003E3457"/>
    <w:rsid w:val="003E4494"/>
    <w:rsid w:val="003E47B9"/>
    <w:rsid w:val="003E54CD"/>
    <w:rsid w:val="003E5D6A"/>
    <w:rsid w:val="003E6698"/>
    <w:rsid w:val="003E6760"/>
    <w:rsid w:val="003E69C7"/>
    <w:rsid w:val="003E7A9D"/>
    <w:rsid w:val="003E7FF8"/>
    <w:rsid w:val="003F05C3"/>
    <w:rsid w:val="003F071C"/>
    <w:rsid w:val="003F232D"/>
    <w:rsid w:val="003F27D9"/>
    <w:rsid w:val="003F281B"/>
    <w:rsid w:val="003F4076"/>
    <w:rsid w:val="003F4E63"/>
    <w:rsid w:val="003F6606"/>
    <w:rsid w:val="003F6B8B"/>
    <w:rsid w:val="003F7428"/>
    <w:rsid w:val="003F77C9"/>
    <w:rsid w:val="0040054B"/>
    <w:rsid w:val="00400648"/>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3E70"/>
    <w:rsid w:val="00424429"/>
    <w:rsid w:val="00424BB8"/>
    <w:rsid w:val="00424C3A"/>
    <w:rsid w:val="00425258"/>
    <w:rsid w:val="00427698"/>
    <w:rsid w:val="00431480"/>
    <w:rsid w:val="0043149B"/>
    <w:rsid w:val="00431A72"/>
    <w:rsid w:val="00431BBA"/>
    <w:rsid w:val="00433622"/>
    <w:rsid w:val="0043401E"/>
    <w:rsid w:val="00434DB3"/>
    <w:rsid w:val="0043586E"/>
    <w:rsid w:val="00435B8D"/>
    <w:rsid w:val="00436015"/>
    <w:rsid w:val="00436CD9"/>
    <w:rsid w:val="004377A7"/>
    <w:rsid w:val="00437A9F"/>
    <w:rsid w:val="00437FC8"/>
    <w:rsid w:val="00440158"/>
    <w:rsid w:val="00442510"/>
    <w:rsid w:val="00442BAA"/>
    <w:rsid w:val="0044319A"/>
    <w:rsid w:val="00443A82"/>
    <w:rsid w:val="00443B46"/>
    <w:rsid w:val="004441C5"/>
    <w:rsid w:val="0044483C"/>
    <w:rsid w:val="004449C4"/>
    <w:rsid w:val="00444A5B"/>
    <w:rsid w:val="00445917"/>
    <w:rsid w:val="00446205"/>
    <w:rsid w:val="004462D7"/>
    <w:rsid w:val="00446C09"/>
    <w:rsid w:val="0044740C"/>
    <w:rsid w:val="00447C30"/>
    <w:rsid w:val="00447DB9"/>
    <w:rsid w:val="00447E0D"/>
    <w:rsid w:val="004500B7"/>
    <w:rsid w:val="00450FCE"/>
    <w:rsid w:val="00451594"/>
    <w:rsid w:val="00451F25"/>
    <w:rsid w:val="0045269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360E"/>
    <w:rsid w:val="00464158"/>
    <w:rsid w:val="004656D9"/>
    <w:rsid w:val="004656F3"/>
    <w:rsid w:val="004666AB"/>
    <w:rsid w:val="00467DA5"/>
    <w:rsid w:val="00467FCC"/>
    <w:rsid w:val="004709A5"/>
    <w:rsid w:val="00470B8B"/>
    <w:rsid w:val="00471279"/>
    <w:rsid w:val="00471B3A"/>
    <w:rsid w:val="00471D57"/>
    <w:rsid w:val="004729AF"/>
    <w:rsid w:val="004730B5"/>
    <w:rsid w:val="00473A63"/>
    <w:rsid w:val="00473B21"/>
    <w:rsid w:val="00473FB5"/>
    <w:rsid w:val="00474623"/>
    <w:rsid w:val="00474FE3"/>
    <w:rsid w:val="004757C3"/>
    <w:rsid w:val="00477B2C"/>
    <w:rsid w:val="00480294"/>
    <w:rsid w:val="00480AF3"/>
    <w:rsid w:val="00480EFE"/>
    <w:rsid w:val="004815E5"/>
    <w:rsid w:val="0048177B"/>
    <w:rsid w:val="00481C4D"/>
    <w:rsid w:val="00482305"/>
    <w:rsid w:val="00482E09"/>
    <w:rsid w:val="00483040"/>
    <w:rsid w:val="00484A03"/>
    <w:rsid w:val="00485690"/>
    <w:rsid w:val="00485A16"/>
    <w:rsid w:val="00485D1A"/>
    <w:rsid w:val="00486100"/>
    <w:rsid w:val="00486EA9"/>
    <w:rsid w:val="00487D92"/>
    <w:rsid w:val="00487E9E"/>
    <w:rsid w:val="0049016A"/>
    <w:rsid w:val="00490EFA"/>
    <w:rsid w:val="00491D26"/>
    <w:rsid w:val="00492389"/>
    <w:rsid w:val="0049249F"/>
    <w:rsid w:val="004929EB"/>
    <w:rsid w:val="00492EBF"/>
    <w:rsid w:val="004934ED"/>
    <w:rsid w:val="0049388D"/>
    <w:rsid w:val="00493E75"/>
    <w:rsid w:val="00494897"/>
    <w:rsid w:val="0049520C"/>
    <w:rsid w:val="004957F6"/>
    <w:rsid w:val="00496A09"/>
    <w:rsid w:val="0049760E"/>
    <w:rsid w:val="004978F5"/>
    <w:rsid w:val="004A0E2D"/>
    <w:rsid w:val="004A38A5"/>
    <w:rsid w:val="004A5923"/>
    <w:rsid w:val="004A608B"/>
    <w:rsid w:val="004A6438"/>
    <w:rsid w:val="004A6B62"/>
    <w:rsid w:val="004A7B80"/>
    <w:rsid w:val="004B0466"/>
    <w:rsid w:val="004B0718"/>
    <w:rsid w:val="004B0926"/>
    <w:rsid w:val="004B2098"/>
    <w:rsid w:val="004B2ACB"/>
    <w:rsid w:val="004B2E21"/>
    <w:rsid w:val="004B3395"/>
    <w:rsid w:val="004B3FA4"/>
    <w:rsid w:val="004B4D64"/>
    <w:rsid w:val="004B559E"/>
    <w:rsid w:val="004B5724"/>
    <w:rsid w:val="004B5974"/>
    <w:rsid w:val="004B6980"/>
    <w:rsid w:val="004B7502"/>
    <w:rsid w:val="004C02D1"/>
    <w:rsid w:val="004C0571"/>
    <w:rsid w:val="004C2C1C"/>
    <w:rsid w:val="004C3095"/>
    <w:rsid w:val="004C37D1"/>
    <w:rsid w:val="004C3C1E"/>
    <w:rsid w:val="004C4119"/>
    <w:rsid w:val="004C421C"/>
    <w:rsid w:val="004C4BFB"/>
    <w:rsid w:val="004C5326"/>
    <w:rsid w:val="004C6220"/>
    <w:rsid w:val="004C77CE"/>
    <w:rsid w:val="004D0B5D"/>
    <w:rsid w:val="004D0E72"/>
    <w:rsid w:val="004D1310"/>
    <w:rsid w:val="004D18E9"/>
    <w:rsid w:val="004D1BE1"/>
    <w:rsid w:val="004D1CA6"/>
    <w:rsid w:val="004D1D97"/>
    <w:rsid w:val="004D3123"/>
    <w:rsid w:val="004D3163"/>
    <w:rsid w:val="004D39F2"/>
    <w:rsid w:val="004D3F1D"/>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A85"/>
    <w:rsid w:val="004E4C4D"/>
    <w:rsid w:val="004E6361"/>
    <w:rsid w:val="004E7117"/>
    <w:rsid w:val="004E7986"/>
    <w:rsid w:val="004F0AB9"/>
    <w:rsid w:val="004F117A"/>
    <w:rsid w:val="004F298A"/>
    <w:rsid w:val="004F2BB0"/>
    <w:rsid w:val="004F40E9"/>
    <w:rsid w:val="004F5388"/>
    <w:rsid w:val="004F53C4"/>
    <w:rsid w:val="004F6736"/>
    <w:rsid w:val="00501CCC"/>
    <w:rsid w:val="00501DED"/>
    <w:rsid w:val="00501F62"/>
    <w:rsid w:val="00502A8D"/>
    <w:rsid w:val="00502C58"/>
    <w:rsid w:val="005034A2"/>
    <w:rsid w:val="005035A1"/>
    <w:rsid w:val="00503A2C"/>
    <w:rsid w:val="00504051"/>
    <w:rsid w:val="0050450B"/>
    <w:rsid w:val="0050546C"/>
    <w:rsid w:val="00505CC0"/>
    <w:rsid w:val="00505DEA"/>
    <w:rsid w:val="00505EEB"/>
    <w:rsid w:val="00505F51"/>
    <w:rsid w:val="00506143"/>
    <w:rsid w:val="00507AEE"/>
    <w:rsid w:val="00510431"/>
    <w:rsid w:val="00510BAE"/>
    <w:rsid w:val="0051151D"/>
    <w:rsid w:val="0051295C"/>
    <w:rsid w:val="005133B6"/>
    <w:rsid w:val="00513AA4"/>
    <w:rsid w:val="005140A1"/>
    <w:rsid w:val="00514F74"/>
    <w:rsid w:val="00515109"/>
    <w:rsid w:val="0051598A"/>
    <w:rsid w:val="005160FE"/>
    <w:rsid w:val="00516223"/>
    <w:rsid w:val="0051670B"/>
    <w:rsid w:val="0051719D"/>
    <w:rsid w:val="00517C72"/>
    <w:rsid w:val="00517F73"/>
    <w:rsid w:val="0052075E"/>
    <w:rsid w:val="0052147F"/>
    <w:rsid w:val="00521684"/>
    <w:rsid w:val="0052184F"/>
    <w:rsid w:val="00521F48"/>
    <w:rsid w:val="0052227F"/>
    <w:rsid w:val="00522A6F"/>
    <w:rsid w:val="0052381D"/>
    <w:rsid w:val="00523A31"/>
    <w:rsid w:val="0052478D"/>
    <w:rsid w:val="0052589A"/>
    <w:rsid w:val="00525CA5"/>
    <w:rsid w:val="00526E12"/>
    <w:rsid w:val="005304F0"/>
    <w:rsid w:val="00530D26"/>
    <w:rsid w:val="00531872"/>
    <w:rsid w:val="00531C9B"/>
    <w:rsid w:val="00532988"/>
    <w:rsid w:val="00532E0A"/>
    <w:rsid w:val="00533667"/>
    <w:rsid w:val="00533F37"/>
    <w:rsid w:val="00534AD1"/>
    <w:rsid w:val="00535822"/>
    <w:rsid w:val="00536D18"/>
    <w:rsid w:val="00536DE3"/>
    <w:rsid w:val="005373AF"/>
    <w:rsid w:val="00540478"/>
    <w:rsid w:val="0054096C"/>
    <w:rsid w:val="0054172E"/>
    <w:rsid w:val="00541807"/>
    <w:rsid w:val="00541AB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09D"/>
    <w:rsid w:val="005546E5"/>
    <w:rsid w:val="00554F96"/>
    <w:rsid w:val="005551C4"/>
    <w:rsid w:val="005557E4"/>
    <w:rsid w:val="00555B06"/>
    <w:rsid w:val="00555D32"/>
    <w:rsid w:val="00556162"/>
    <w:rsid w:val="00556FB0"/>
    <w:rsid w:val="00557241"/>
    <w:rsid w:val="0055765B"/>
    <w:rsid w:val="00560185"/>
    <w:rsid w:val="00561E6F"/>
    <w:rsid w:val="00562260"/>
    <w:rsid w:val="005629CD"/>
    <w:rsid w:val="0056510F"/>
    <w:rsid w:val="00565305"/>
    <w:rsid w:val="005654A4"/>
    <w:rsid w:val="00566A8E"/>
    <w:rsid w:val="00566B75"/>
    <w:rsid w:val="005673AF"/>
    <w:rsid w:val="00567590"/>
    <w:rsid w:val="00567CA5"/>
    <w:rsid w:val="00570B3F"/>
    <w:rsid w:val="00570C2A"/>
    <w:rsid w:val="00570E40"/>
    <w:rsid w:val="005710D5"/>
    <w:rsid w:val="00571C8B"/>
    <w:rsid w:val="005722B1"/>
    <w:rsid w:val="0057233D"/>
    <w:rsid w:val="00572A3A"/>
    <w:rsid w:val="00572AE8"/>
    <w:rsid w:val="005739F0"/>
    <w:rsid w:val="00573D5D"/>
    <w:rsid w:val="00573E72"/>
    <w:rsid w:val="00574961"/>
    <w:rsid w:val="00575AB7"/>
    <w:rsid w:val="00576C34"/>
    <w:rsid w:val="00576E13"/>
    <w:rsid w:val="00576E16"/>
    <w:rsid w:val="005770C2"/>
    <w:rsid w:val="00577576"/>
    <w:rsid w:val="00577A0D"/>
    <w:rsid w:val="00577E2D"/>
    <w:rsid w:val="00580812"/>
    <w:rsid w:val="00580DEF"/>
    <w:rsid w:val="005811E4"/>
    <w:rsid w:val="00581D6C"/>
    <w:rsid w:val="00582BAC"/>
    <w:rsid w:val="00583E26"/>
    <w:rsid w:val="00586045"/>
    <w:rsid w:val="0058738E"/>
    <w:rsid w:val="00591D7D"/>
    <w:rsid w:val="0059218F"/>
    <w:rsid w:val="00593C8A"/>
    <w:rsid w:val="00594AF9"/>
    <w:rsid w:val="00594D77"/>
    <w:rsid w:val="00594DC2"/>
    <w:rsid w:val="005951F9"/>
    <w:rsid w:val="00596F79"/>
    <w:rsid w:val="005971D4"/>
    <w:rsid w:val="0059774C"/>
    <w:rsid w:val="005A0E49"/>
    <w:rsid w:val="005A20B8"/>
    <w:rsid w:val="005A337A"/>
    <w:rsid w:val="005A33BF"/>
    <w:rsid w:val="005A3B33"/>
    <w:rsid w:val="005A4C35"/>
    <w:rsid w:val="005A6422"/>
    <w:rsid w:val="005A6E09"/>
    <w:rsid w:val="005A6EAD"/>
    <w:rsid w:val="005A6FE8"/>
    <w:rsid w:val="005A750A"/>
    <w:rsid w:val="005B041B"/>
    <w:rsid w:val="005B1C26"/>
    <w:rsid w:val="005B1E72"/>
    <w:rsid w:val="005B294E"/>
    <w:rsid w:val="005B2E66"/>
    <w:rsid w:val="005B3ABA"/>
    <w:rsid w:val="005B429C"/>
    <w:rsid w:val="005B4792"/>
    <w:rsid w:val="005B4C7F"/>
    <w:rsid w:val="005B4DDB"/>
    <w:rsid w:val="005B53F0"/>
    <w:rsid w:val="005B5936"/>
    <w:rsid w:val="005B5F75"/>
    <w:rsid w:val="005B6570"/>
    <w:rsid w:val="005B7DDB"/>
    <w:rsid w:val="005C0A7E"/>
    <w:rsid w:val="005C0ECD"/>
    <w:rsid w:val="005C1780"/>
    <w:rsid w:val="005C20DC"/>
    <w:rsid w:val="005C2582"/>
    <w:rsid w:val="005C327D"/>
    <w:rsid w:val="005C4A85"/>
    <w:rsid w:val="005C5372"/>
    <w:rsid w:val="005C5DB9"/>
    <w:rsid w:val="005C61DC"/>
    <w:rsid w:val="005C66BB"/>
    <w:rsid w:val="005C6BFA"/>
    <w:rsid w:val="005C6CF6"/>
    <w:rsid w:val="005C6E50"/>
    <w:rsid w:val="005C714B"/>
    <w:rsid w:val="005C7E9A"/>
    <w:rsid w:val="005C7ECE"/>
    <w:rsid w:val="005D0792"/>
    <w:rsid w:val="005D0A22"/>
    <w:rsid w:val="005D0FDF"/>
    <w:rsid w:val="005D150F"/>
    <w:rsid w:val="005D18D7"/>
    <w:rsid w:val="005D1943"/>
    <w:rsid w:val="005D1A85"/>
    <w:rsid w:val="005D1C1C"/>
    <w:rsid w:val="005D1FAF"/>
    <w:rsid w:val="005D20E1"/>
    <w:rsid w:val="005D20E3"/>
    <w:rsid w:val="005D258F"/>
    <w:rsid w:val="005D2A5B"/>
    <w:rsid w:val="005D4E7E"/>
    <w:rsid w:val="005D5A12"/>
    <w:rsid w:val="005D5ACB"/>
    <w:rsid w:val="005D5DCE"/>
    <w:rsid w:val="005D65CE"/>
    <w:rsid w:val="005E122C"/>
    <w:rsid w:val="005E1FD1"/>
    <w:rsid w:val="005E2646"/>
    <w:rsid w:val="005E2A31"/>
    <w:rsid w:val="005E314E"/>
    <w:rsid w:val="005E4164"/>
    <w:rsid w:val="005E41FA"/>
    <w:rsid w:val="005E4F5D"/>
    <w:rsid w:val="005E548C"/>
    <w:rsid w:val="005E54C5"/>
    <w:rsid w:val="005E5B78"/>
    <w:rsid w:val="005E5EB3"/>
    <w:rsid w:val="005E69A5"/>
    <w:rsid w:val="005E6C5B"/>
    <w:rsid w:val="005E75E9"/>
    <w:rsid w:val="005E7B1A"/>
    <w:rsid w:val="005F059D"/>
    <w:rsid w:val="005F0CA3"/>
    <w:rsid w:val="005F0DD3"/>
    <w:rsid w:val="005F162C"/>
    <w:rsid w:val="005F1FAB"/>
    <w:rsid w:val="005F227C"/>
    <w:rsid w:val="005F2ACF"/>
    <w:rsid w:val="005F2C35"/>
    <w:rsid w:val="005F433C"/>
    <w:rsid w:val="005F51DF"/>
    <w:rsid w:val="005F62E5"/>
    <w:rsid w:val="005F6348"/>
    <w:rsid w:val="005F6C7C"/>
    <w:rsid w:val="005F6CEF"/>
    <w:rsid w:val="005F6D31"/>
    <w:rsid w:val="005F6F87"/>
    <w:rsid w:val="006011A7"/>
    <w:rsid w:val="0060143E"/>
    <w:rsid w:val="00602818"/>
    <w:rsid w:val="00602881"/>
    <w:rsid w:val="0060289F"/>
    <w:rsid w:val="006028B8"/>
    <w:rsid w:val="00602ED0"/>
    <w:rsid w:val="00603271"/>
    <w:rsid w:val="00603B3C"/>
    <w:rsid w:val="006045E5"/>
    <w:rsid w:val="00604998"/>
    <w:rsid w:val="00604EF2"/>
    <w:rsid w:val="00607FD1"/>
    <w:rsid w:val="0061003F"/>
    <w:rsid w:val="006109E7"/>
    <w:rsid w:val="00611C4A"/>
    <w:rsid w:val="00612CB0"/>
    <w:rsid w:val="00613130"/>
    <w:rsid w:val="0061351F"/>
    <w:rsid w:val="00613DE0"/>
    <w:rsid w:val="00613FDC"/>
    <w:rsid w:val="0061454C"/>
    <w:rsid w:val="006153E7"/>
    <w:rsid w:val="00615C13"/>
    <w:rsid w:val="00617622"/>
    <w:rsid w:val="00620438"/>
    <w:rsid w:val="00620A53"/>
    <w:rsid w:val="00621FE8"/>
    <w:rsid w:val="00622F8B"/>
    <w:rsid w:val="00623743"/>
    <w:rsid w:val="00623991"/>
    <w:rsid w:val="0062402C"/>
    <w:rsid w:val="006264E5"/>
    <w:rsid w:val="00626502"/>
    <w:rsid w:val="00626AEF"/>
    <w:rsid w:val="00627234"/>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1F9D"/>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9FA"/>
    <w:rsid w:val="00657F2B"/>
    <w:rsid w:val="00661D17"/>
    <w:rsid w:val="0066240C"/>
    <w:rsid w:val="0066480F"/>
    <w:rsid w:val="006649D0"/>
    <w:rsid w:val="00664C86"/>
    <w:rsid w:val="006668F5"/>
    <w:rsid w:val="006670E7"/>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1DB2"/>
    <w:rsid w:val="0068381E"/>
    <w:rsid w:val="00683ECB"/>
    <w:rsid w:val="00683F2C"/>
    <w:rsid w:val="0068602C"/>
    <w:rsid w:val="00687CA0"/>
    <w:rsid w:val="0069113F"/>
    <w:rsid w:val="00691544"/>
    <w:rsid w:val="00691CE6"/>
    <w:rsid w:val="006920BF"/>
    <w:rsid w:val="00692303"/>
    <w:rsid w:val="00692F35"/>
    <w:rsid w:val="006943BF"/>
    <w:rsid w:val="0069578D"/>
    <w:rsid w:val="006961C7"/>
    <w:rsid w:val="006973B8"/>
    <w:rsid w:val="006973CA"/>
    <w:rsid w:val="0069758D"/>
    <w:rsid w:val="0069772B"/>
    <w:rsid w:val="00697C64"/>
    <w:rsid w:val="006A029D"/>
    <w:rsid w:val="006A0B44"/>
    <w:rsid w:val="006A11BD"/>
    <w:rsid w:val="006A26BB"/>
    <w:rsid w:val="006A3A36"/>
    <w:rsid w:val="006A541D"/>
    <w:rsid w:val="006A6389"/>
    <w:rsid w:val="006A66F5"/>
    <w:rsid w:val="006A6926"/>
    <w:rsid w:val="006A7D87"/>
    <w:rsid w:val="006B1342"/>
    <w:rsid w:val="006B1FDA"/>
    <w:rsid w:val="006B2BDA"/>
    <w:rsid w:val="006B3137"/>
    <w:rsid w:val="006B4409"/>
    <w:rsid w:val="006B44C8"/>
    <w:rsid w:val="006B48C3"/>
    <w:rsid w:val="006B6C34"/>
    <w:rsid w:val="006B6D3C"/>
    <w:rsid w:val="006B6D68"/>
    <w:rsid w:val="006C1F0E"/>
    <w:rsid w:val="006C2035"/>
    <w:rsid w:val="006C26D2"/>
    <w:rsid w:val="006C2B28"/>
    <w:rsid w:val="006C2EAE"/>
    <w:rsid w:val="006C3A2E"/>
    <w:rsid w:val="006C4354"/>
    <w:rsid w:val="006C499F"/>
    <w:rsid w:val="006C5F08"/>
    <w:rsid w:val="006C62E9"/>
    <w:rsid w:val="006C6A6D"/>
    <w:rsid w:val="006C7C87"/>
    <w:rsid w:val="006D0446"/>
    <w:rsid w:val="006D0660"/>
    <w:rsid w:val="006D094B"/>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6880"/>
    <w:rsid w:val="006E726C"/>
    <w:rsid w:val="006E7CC1"/>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2673"/>
    <w:rsid w:val="007039A9"/>
    <w:rsid w:val="007041BA"/>
    <w:rsid w:val="007044AF"/>
    <w:rsid w:val="00704515"/>
    <w:rsid w:val="00704579"/>
    <w:rsid w:val="00704597"/>
    <w:rsid w:val="00704DCB"/>
    <w:rsid w:val="007062BA"/>
    <w:rsid w:val="00707490"/>
    <w:rsid w:val="00707843"/>
    <w:rsid w:val="0071004E"/>
    <w:rsid w:val="0071046E"/>
    <w:rsid w:val="00710555"/>
    <w:rsid w:val="00710C3A"/>
    <w:rsid w:val="0071133D"/>
    <w:rsid w:val="00711479"/>
    <w:rsid w:val="0071160B"/>
    <w:rsid w:val="00712FF9"/>
    <w:rsid w:val="0071329F"/>
    <w:rsid w:val="00715EF3"/>
    <w:rsid w:val="007171D6"/>
    <w:rsid w:val="00717CEE"/>
    <w:rsid w:val="0072047A"/>
    <w:rsid w:val="00721021"/>
    <w:rsid w:val="00721DF0"/>
    <w:rsid w:val="0072247D"/>
    <w:rsid w:val="0072399B"/>
    <w:rsid w:val="00724089"/>
    <w:rsid w:val="0072410C"/>
    <w:rsid w:val="007243CC"/>
    <w:rsid w:val="00724CE1"/>
    <w:rsid w:val="00725093"/>
    <w:rsid w:val="00725819"/>
    <w:rsid w:val="00725AE8"/>
    <w:rsid w:val="00726956"/>
    <w:rsid w:val="00727996"/>
    <w:rsid w:val="00730764"/>
    <w:rsid w:val="00730EF4"/>
    <w:rsid w:val="0073252D"/>
    <w:rsid w:val="00733AB5"/>
    <w:rsid w:val="00734520"/>
    <w:rsid w:val="0073537F"/>
    <w:rsid w:val="00735530"/>
    <w:rsid w:val="0073584A"/>
    <w:rsid w:val="0073735B"/>
    <w:rsid w:val="00737CD7"/>
    <w:rsid w:val="00741491"/>
    <w:rsid w:val="007421F7"/>
    <w:rsid w:val="007424CB"/>
    <w:rsid w:val="007425AC"/>
    <w:rsid w:val="00742A4B"/>
    <w:rsid w:val="00743004"/>
    <w:rsid w:val="007434BF"/>
    <w:rsid w:val="00743885"/>
    <w:rsid w:val="00744191"/>
    <w:rsid w:val="00744383"/>
    <w:rsid w:val="0074446F"/>
    <w:rsid w:val="007444D7"/>
    <w:rsid w:val="007446B2"/>
    <w:rsid w:val="007448B4"/>
    <w:rsid w:val="00745B38"/>
    <w:rsid w:val="00746DFE"/>
    <w:rsid w:val="0074743E"/>
    <w:rsid w:val="0075034E"/>
    <w:rsid w:val="00750818"/>
    <w:rsid w:val="0075205A"/>
    <w:rsid w:val="00752B33"/>
    <w:rsid w:val="007530A8"/>
    <w:rsid w:val="007530E6"/>
    <w:rsid w:val="00753153"/>
    <w:rsid w:val="00754C43"/>
    <w:rsid w:val="0075598D"/>
    <w:rsid w:val="00756031"/>
    <w:rsid w:val="007577A9"/>
    <w:rsid w:val="00760315"/>
    <w:rsid w:val="007609C6"/>
    <w:rsid w:val="00763119"/>
    <w:rsid w:val="00763C86"/>
    <w:rsid w:val="007644AD"/>
    <w:rsid w:val="00764A37"/>
    <w:rsid w:val="00765230"/>
    <w:rsid w:val="00765CD9"/>
    <w:rsid w:val="00765ED4"/>
    <w:rsid w:val="0076655E"/>
    <w:rsid w:val="00766951"/>
    <w:rsid w:val="00766997"/>
    <w:rsid w:val="00766D0D"/>
    <w:rsid w:val="0077026D"/>
    <w:rsid w:val="00770635"/>
    <w:rsid w:val="007708C5"/>
    <w:rsid w:val="007709BD"/>
    <w:rsid w:val="007709C5"/>
    <w:rsid w:val="007719C2"/>
    <w:rsid w:val="00772C89"/>
    <w:rsid w:val="0077302F"/>
    <w:rsid w:val="007733B3"/>
    <w:rsid w:val="007735D9"/>
    <w:rsid w:val="00773AB9"/>
    <w:rsid w:val="007745AC"/>
    <w:rsid w:val="007750DE"/>
    <w:rsid w:val="00775E4E"/>
    <w:rsid w:val="00776F24"/>
    <w:rsid w:val="007771D0"/>
    <w:rsid w:val="0078013D"/>
    <w:rsid w:val="0078028D"/>
    <w:rsid w:val="00781227"/>
    <w:rsid w:val="007818F3"/>
    <w:rsid w:val="0078302F"/>
    <w:rsid w:val="007839AC"/>
    <w:rsid w:val="00784A2C"/>
    <w:rsid w:val="00785BFB"/>
    <w:rsid w:val="0078633E"/>
    <w:rsid w:val="00786F3C"/>
    <w:rsid w:val="00787322"/>
    <w:rsid w:val="00787E6E"/>
    <w:rsid w:val="00787E7E"/>
    <w:rsid w:val="00790894"/>
    <w:rsid w:val="00790BA5"/>
    <w:rsid w:val="00792135"/>
    <w:rsid w:val="00792323"/>
    <w:rsid w:val="00792AA1"/>
    <w:rsid w:val="00792AE0"/>
    <w:rsid w:val="0079316C"/>
    <w:rsid w:val="0079469A"/>
    <w:rsid w:val="00794AFD"/>
    <w:rsid w:val="007958CF"/>
    <w:rsid w:val="00795B0B"/>
    <w:rsid w:val="00795F94"/>
    <w:rsid w:val="00795FE8"/>
    <w:rsid w:val="007977E7"/>
    <w:rsid w:val="007A0560"/>
    <w:rsid w:val="007A05D8"/>
    <w:rsid w:val="007A0C28"/>
    <w:rsid w:val="007A0EED"/>
    <w:rsid w:val="007A0F44"/>
    <w:rsid w:val="007A201E"/>
    <w:rsid w:val="007A28E8"/>
    <w:rsid w:val="007A2AEC"/>
    <w:rsid w:val="007A2C4D"/>
    <w:rsid w:val="007A2CAD"/>
    <w:rsid w:val="007A327E"/>
    <w:rsid w:val="007A338A"/>
    <w:rsid w:val="007A345F"/>
    <w:rsid w:val="007A4217"/>
    <w:rsid w:val="007A4AF4"/>
    <w:rsid w:val="007A55B7"/>
    <w:rsid w:val="007A6626"/>
    <w:rsid w:val="007A6FA9"/>
    <w:rsid w:val="007A78F8"/>
    <w:rsid w:val="007A7DAD"/>
    <w:rsid w:val="007B04BF"/>
    <w:rsid w:val="007B0627"/>
    <w:rsid w:val="007B0B25"/>
    <w:rsid w:val="007B214D"/>
    <w:rsid w:val="007B26C4"/>
    <w:rsid w:val="007B2926"/>
    <w:rsid w:val="007B3598"/>
    <w:rsid w:val="007B3B9D"/>
    <w:rsid w:val="007B573E"/>
    <w:rsid w:val="007B6AD0"/>
    <w:rsid w:val="007C0BF4"/>
    <w:rsid w:val="007C1383"/>
    <w:rsid w:val="007C178A"/>
    <w:rsid w:val="007C2065"/>
    <w:rsid w:val="007C3359"/>
    <w:rsid w:val="007C3859"/>
    <w:rsid w:val="007C4EFD"/>
    <w:rsid w:val="007C65A2"/>
    <w:rsid w:val="007C6B67"/>
    <w:rsid w:val="007C7DB2"/>
    <w:rsid w:val="007D0538"/>
    <w:rsid w:val="007D0630"/>
    <w:rsid w:val="007D0AF0"/>
    <w:rsid w:val="007D0C62"/>
    <w:rsid w:val="007D0F85"/>
    <w:rsid w:val="007D2DD3"/>
    <w:rsid w:val="007D5163"/>
    <w:rsid w:val="007D64B4"/>
    <w:rsid w:val="007D7173"/>
    <w:rsid w:val="007D7DD2"/>
    <w:rsid w:val="007E1482"/>
    <w:rsid w:val="007E1BE2"/>
    <w:rsid w:val="007E2C14"/>
    <w:rsid w:val="007E3169"/>
    <w:rsid w:val="007E3942"/>
    <w:rsid w:val="007E4585"/>
    <w:rsid w:val="007E5AB5"/>
    <w:rsid w:val="007E5DA1"/>
    <w:rsid w:val="007E6788"/>
    <w:rsid w:val="007F0011"/>
    <w:rsid w:val="007F0AD9"/>
    <w:rsid w:val="007F0D01"/>
    <w:rsid w:val="007F1638"/>
    <w:rsid w:val="007F1801"/>
    <w:rsid w:val="007F2AE1"/>
    <w:rsid w:val="007F586A"/>
    <w:rsid w:val="007F65C2"/>
    <w:rsid w:val="007F77D9"/>
    <w:rsid w:val="0080079F"/>
    <w:rsid w:val="00801284"/>
    <w:rsid w:val="00801353"/>
    <w:rsid w:val="0080235D"/>
    <w:rsid w:val="008031DB"/>
    <w:rsid w:val="00803AD9"/>
    <w:rsid w:val="008055C2"/>
    <w:rsid w:val="00805711"/>
    <w:rsid w:val="008059F7"/>
    <w:rsid w:val="00805A25"/>
    <w:rsid w:val="00805DC4"/>
    <w:rsid w:val="008060DA"/>
    <w:rsid w:val="008068D9"/>
    <w:rsid w:val="0080704D"/>
    <w:rsid w:val="008071D7"/>
    <w:rsid w:val="008107EC"/>
    <w:rsid w:val="00810A94"/>
    <w:rsid w:val="008110F3"/>
    <w:rsid w:val="0081124D"/>
    <w:rsid w:val="00811666"/>
    <w:rsid w:val="00811875"/>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3BC5"/>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0D32"/>
    <w:rsid w:val="00840F80"/>
    <w:rsid w:val="00841293"/>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2FB9"/>
    <w:rsid w:val="008545A1"/>
    <w:rsid w:val="00855652"/>
    <w:rsid w:val="00855A4F"/>
    <w:rsid w:val="008563D9"/>
    <w:rsid w:val="00856644"/>
    <w:rsid w:val="008566DC"/>
    <w:rsid w:val="00856764"/>
    <w:rsid w:val="00856768"/>
    <w:rsid w:val="00857EB1"/>
    <w:rsid w:val="008610F1"/>
    <w:rsid w:val="008615E1"/>
    <w:rsid w:val="008617FB"/>
    <w:rsid w:val="00863315"/>
    <w:rsid w:val="008642DD"/>
    <w:rsid w:val="00864DA8"/>
    <w:rsid w:val="0086740A"/>
    <w:rsid w:val="00867481"/>
    <w:rsid w:val="0086761B"/>
    <w:rsid w:val="00867873"/>
    <w:rsid w:val="00870905"/>
    <w:rsid w:val="00873558"/>
    <w:rsid w:val="0087505F"/>
    <w:rsid w:val="008758B4"/>
    <w:rsid w:val="00876BA0"/>
    <w:rsid w:val="0087709C"/>
    <w:rsid w:val="00877A90"/>
    <w:rsid w:val="0088077C"/>
    <w:rsid w:val="00880A9B"/>
    <w:rsid w:val="00880B95"/>
    <w:rsid w:val="00880BCD"/>
    <w:rsid w:val="00880E15"/>
    <w:rsid w:val="00881D5F"/>
    <w:rsid w:val="00882C78"/>
    <w:rsid w:val="00883063"/>
    <w:rsid w:val="0088317A"/>
    <w:rsid w:val="008845D7"/>
    <w:rsid w:val="00885054"/>
    <w:rsid w:val="008853D6"/>
    <w:rsid w:val="00885CE6"/>
    <w:rsid w:val="00885F3E"/>
    <w:rsid w:val="00886FF3"/>
    <w:rsid w:val="008873C5"/>
    <w:rsid w:val="00887576"/>
    <w:rsid w:val="00887C4A"/>
    <w:rsid w:val="0089046A"/>
    <w:rsid w:val="00890789"/>
    <w:rsid w:val="00890B05"/>
    <w:rsid w:val="00891AF4"/>
    <w:rsid w:val="00892517"/>
    <w:rsid w:val="00892E4E"/>
    <w:rsid w:val="00892ECD"/>
    <w:rsid w:val="00893A61"/>
    <w:rsid w:val="00895622"/>
    <w:rsid w:val="00895B07"/>
    <w:rsid w:val="0089694E"/>
    <w:rsid w:val="00897F2D"/>
    <w:rsid w:val="008A0919"/>
    <w:rsid w:val="008A2123"/>
    <w:rsid w:val="008A2DB2"/>
    <w:rsid w:val="008A2DEB"/>
    <w:rsid w:val="008A42CC"/>
    <w:rsid w:val="008A5626"/>
    <w:rsid w:val="008A5C67"/>
    <w:rsid w:val="008A746B"/>
    <w:rsid w:val="008A7648"/>
    <w:rsid w:val="008A7784"/>
    <w:rsid w:val="008A7B4F"/>
    <w:rsid w:val="008B009B"/>
    <w:rsid w:val="008B0ECA"/>
    <w:rsid w:val="008B3535"/>
    <w:rsid w:val="008B4354"/>
    <w:rsid w:val="008B4BCC"/>
    <w:rsid w:val="008B4C4A"/>
    <w:rsid w:val="008B4D69"/>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4D23"/>
    <w:rsid w:val="008C5915"/>
    <w:rsid w:val="008C5961"/>
    <w:rsid w:val="008C69E5"/>
    <w:rsid w:val="008C7303"/>
    <w:rsid w:val="008D00ED"/>
    <w:rsid w:val="008D042D"/>
    <w:rsid w:val="008D07AC"/>
    <w:rsid w:val="008D08DD"/>
    <w:rsid w:val="008D0A29"/>
    <w:rsid w:val="008D0BAD"/>
    <w:rsid w:val="008D16D0"/>
    <w:rsid w:val="008D1AB6"/>
    <w:rsid w:val="008D1D6A"/>
    <w:rsid w:val="008D2328"/>
    <w:rsid w:val="008D2987"/>
    <w:rsid w:val="008D2C43"/>
    <w:rsid w:val="008D3765"/>
    <w:rsid w:val="008D3BD6"/>
    <w:rsid w:val="008D5377"/>
    <w:rsid w:val="008D5860"/>
    <w:rsid w:val="008D6223"/>
    <w:rsid w:val="008D6341"/>
    <w:rsid w:val="008D650E"/>
    <w:rsid w:val="008D6A3D"/>
    <w:rsid w:val="008D6CE8"/>
    <w:rsid w:val="008D6F53"/>
    <w:rsid w:val="008D709D"/>
    <w:rsid w:val="008D7ADB"/>
    <w:rsid w:val="008E012D"/>
    <w:rsid w:val="008E20C0"/>
    <w:rsid w:val="008E254F"/>
    <w:rsid w:val="008E2F60"/>
    <w:rsid w:val="008E3150"/>
    <w:rsid w:val="008E47BF"/>
    <w:rsid w:val="008E5838"/>
    <w:rsid w:val="008E5FB4"/>
    <w:rsid w:val="008E6263"/>
    <w:rsid w:val="008E6ABB"/>
    <w:rsid w:val="008E6D29"/>
    <w:rsid w:val="008F02D2"/>
    <w:rsid w:val="008F0586"/>
    <w:rsid w:val="008F0F4E"/>
    <w:rsid w:val="008F11AF"/>
    <w:rsid w:val="008F13A8"/>
    <w:rsid w:val="008F1A44"/>
    <w:rsid w:val="008F467B"/>
    <w:rsid w:val="008F51A3"/>
    <w:rsid w:val="008F5610"/>
    <w:rsid w:val="008F5D2D"/>
    <w:rsid w:val="008F6180"/>
    <w:rsid w:val="008F6FF0"/>
    <w:rsid w:val="008F7C1D"/>
    <w:rsid w:val="00900421"/>
    <w:rsid w:val="00901D21"/>
    <w:rsid w:val="009030BC"/>
    <w:rsid w:val="00903756"/>
    <w:rsid w:val="00903E8B"/>
    <w:rsid w:val="00905005"/>
    <w:rsid w:val="00905E63"/>
    <w:rsid w:val="00906E8A"/>
    <w:rsid w:val="00907020"/>
    <w:rsid w:val="0091102A"/>
    <w:rsid w:val="009112E1"/>
    <w:rsid w:val="00911A13"/>
    <w:rsid w:val="00911B3E"/>
    <w:rsid w:val="009126C7"/>
    <w:rsid w:val="00912787"/>
    <w:rsid w:val="0091288D"/>
    <w:rsid w:val="009133C7"/>
    <w:rsid w:val="009139F8"/>
    <w:rsid w:val="009141AA"/>
    <w:rsid w:val="009148EB"/>
    <w:rsid w:val="00914E5A"/>
    <w:rsid w:val="00915B31"/>
    <w:rsid w:val="00916B37"/>
    <w:rsid w:val="009172E3"/>
    <w:rsid w:val="00917D99"/>
    <w:rsid w:val="0092088E"/>
    <w:rsid w:val="00920A0F"/>
    <w:rsid w:val="00921349"/>
    <w:rsid w:val="00921766"/>
    <w:rsid w:val="00922327"/>
    <w:rsid w:val="00923250"/>
    <w:rsid w:val="00923A2C"/>
    <w:rsid w:val="00923DFD"/>
    <w:rsid w:val="00925346"/>
    <w:rsid w:val="00925C1E"/>
    <w:rsid w:val="009264E4"/>
    <w:rsid w:val="009266C2"/>
    <w:rsid w:val="00927387"/>
    <w:rsid w:val="0092795C"/>
    <w:rsid w:val="009301A9"/>
    <w:rsid w:val="00930A77"/>
    <w:rsid w:val="0093121D"/>
    <w:rsid w:val="00933DAD"/>
    <w:rsid w:val="00935F68"/>
    <w:rsid w:val="009365B8"/>
    <w:rsid w:val="00936FF1"/>
    <w:rsid w:val="009371B7"/>
    <w:rsid w:val="00937822"/>
    <w:rsid w:val="00937EF6"/>
    <w:rsid w:val="0094028F"/>
    <w:rsid w:val="00941BF7"/>
    <w:rsid w:val="009425E1"/>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51C0"/>
    <w:rsid w:val="00955826"/>
    <w:rsid w:val="0095604E"/>
    <w:rsid w:val="00956AE7"/>
    <w:rsid w:val="00957447"/>
    <w:rsid w:val="00957483"/>
    <w:rsid w:val="009575B2"/>
    <w:rsid w:val="00960A1D"/>
    <w:rsid w:val="0096169A"/>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29B2"/>
    <w:rsid w:val="00973166"/>
    <w:rsid w:val="0097319E"/>
    <w:rsid w:val="00973C18"/>
    <w:rsid w:val="009743DD"/>
    <w:rsid w:val="00974CBE"/>
    <w:rsid w:val="00976102"/>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36C6"/>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44B"/>
    <w:rsid w:val="009B7940"/>
    <w:rsid w:val="009C13ED"/>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950"/>
    <w:rsid w:val="009D3DF3"/>
    <w:rsid w:val="009D4D74"/>
    <w:rsid w:val="009D5DF9"/>
    <w:rsid w:val="009D62C1"/>
    <w:rsid w:val="009D6330"/>
    <w:rsid w:val="009D6FAA"/>
    <w:rsid w:val="009D7506"/>
    <w:rsid w:val="009E1A70"/>
    <w:rsid w:val="009E1FBA"/>
    <w:rsid w:val="009E247F"/>
    <w:rsid w:val="009E2DFC"/>
    <w:rsid w:val="009E3714"/>
    <w:rsid w:val="009E3785"/>
    <w:rsid w:val="009E3F3F"/>
    <w:rsid w:val="009E4ECE"/>
    <w:rsid w:val="009E50A8"/>
    <w:rsid w:val="009E5552"/>
    <w:rsid w:val="009E5807"/>
    <w:rsid w:val="009E5A85"/>
    <w:rsid w:val="009E6C3B"/>
    <w:rsid w:val="009E7A32"/>
    <w:rsid w:val="009F0077"/>
    <w:rsid w:val="009F0194"/>
    <w:rsid w:val="009F2031"/>
    <w:rsid w:val="009F204F"/>
    <w:rsid w:val="009F2074"/>
    <w:rsid w:val="009F37F2"/>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5E3"/>
    <w:rsid w:val="00A026AC"/>
    <w:rsid w:val="00A04215"/>
    <w:rsid w:val="00A0474F"/>
    <w:rsid w:val="00A05737"/>
    <w:rsid w:val="00A067F0"/>
    <w:rsid w:val="00A070FF"/>
    <w:rsid w:val="00A104E4"/>
    <w:rsid w:val="00A117EE"/>
    <w:rsid w:val="00A11A95"/>
    <w:rsid w:val="00A11B90"/>
    <w:rsid w:val="00A12B82"/>
    <w:rsid w:val="00A13A79"/>
    <w:rsid w:val="00A14E08"/>
    <w:rsid w:val="00A14EA3"/>
    <w:rsid w:val="00A150AB"/>
    <w:rsid w:val="00A15620"/>
    <w:rsid w:val="00A15A64"/>
    <w:rsid w:val="00A163D3"/>
    <w:rsid w:val="00A175E8"/>
    <w:rsid w:val="00A17C4F"/>
    <w:rsid w:val="00A17D9B"/>
    <w:rsid w:val="00A20EB2"/>
    <w:rsid w:val="00A210CA"/>
    <w:rsid w:val="00A21AE1"/>
    <w:rsid w:val="00A22C04"/>
    <w:rsid w:val="00A2344C"/>
    <w:rsid w:val="00A2391C"/>
    <w:rsid w:val="00A23ACE"/>
    <w:rsid w:val="00A24BDE"/>
    <w:rsid w:val="00A24BE8"/>
    <w:rsid w:val="00A30177"/>
    <w:rsid w:val="00A3094D"/>
    <w:rsid w:val="00A30CA4"/>
    <w:rsid w:val="00A31C50"/>
    <w:rsid w:val="00A31F17"/>
    <w:rsid w:val="00A32DC7"/>
    <w:rsid w:val="00A32E30"/>
    <w:rsid w:val="00A33BDB"/>
    <w:rsid w:val="00A33BDE"/>
    <w:rsid w:val="00A34618"/>
    <w:rsid w:val="00A3481E"/>
    <w:rsid w:val="00A34892"/>
    <w:rsid w:val="00A34BE7"/>
    <w:rsid w:val="00A34CC2"/>
    <w:rsid w:val="00A353B5"/>
    <w:rsid w:val="00A35541"/>
    <w:rsid w:val="00A366B8"/>
    <w:rsid w:val="00A3752B"/>
    <w:rsid w:val="00A37E6E"/>
    <w:rsid w:val="00A40C01"/>
    <w:rsid w:val="00A40C11"/>
    <w:rsid w:val="00A41704"/>
    <w:rsid w:val="00A42578"/>
    <w:rsid w:val="00A42AF4"/>
    <w:rsid w:val="00A443DE"/>
    <w:rsid w:val="00A44926"/>
    <w:rsid w:val="00A44CE3"/>
    <w:rsid w:val="00A44E0B"/>
    <w:rsid w:val="00A45973"/>
    <w:rsid w:val="00A476C5"/>
    <w:rsid w:val="00A50628"/>
    <w:rsid w:val="00A50892"/>
    <w:rsid w:val="00A50954"/>
    <w:rsid w:val="00A50E52"/>
    <w:rsid w:val="00A5295F"/>
    <w:rsid w:val="00A53103"/>
    <w:rsid w:val="00A53258"/>
    <w:rsid w:val="00A53717"/>
    <w:rsid w:val="00A53971"/>
    <w:rsid w:val="00A54A2B"/>
    <w:rsid w:val="00A54BC1"/>
    <w:rsid w:val="00A54C87"/>
    <w:rsid w:val="00A54F9B"/>
    <w:rsid w:val="00A559CE"/>
    <w:rsid w:val="00A55F98"/>
    <w:rsid w:val="00A5650C"/>
    <w:rsid w:val="00A56890"/>
    <w:rsid w:val="00A6178B"/>
    <w:rsid w:val="00A62CDA"/>
    <w:rsid w:val="00A6409E"/>
    <w:rsid w:val="00A64E55"/>
    <w:rsid w:val="00A65386"/>
    <w:rsid w:val="00A65AA4"/>
    <w:rsid w:val="00A66231"/>
    <w:rsid w:val="00A67784"/>
    <w:rsid w:val="00A67A0F"/>
    <w:rsid w:val="00A70751"/>
    <w:rsid w:val="00A719BB"/>
    <w:rsid w:val="00A728F1"/>
    <w:rsid w:val="00A72971"/>
    <w:rsid w:val="00A72DFD"/>
    <w:rsid w:val="00A733C2"/>
    <w:rsid w:val="00A73586"/>
    <w:rsid w:val="00A73E6B"/>
    <w:rsid w:val="00A7421D"/>
    <w:rsid w:val="00A743D2"/>
    <w:rsid w:val="00A745B9"/>
    <w:rsid w:val="00A7504D"/>
    <w:rsid w:val="00A756BA"/>
    <w:rsid w:val="00A75E6C"/>
    <w:rsid w:val="00A76136"/>
    <w:rsid w:val="00A76339"/>
    <w:rsid w:val="00A76675"/>
    <w:rsid w:val="00A7686E"/>
    <w:rsid w:val="00A77AD5"/>
    <w:rsid w:val="00A8003D"/>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68B5"/>
    <w:rsid w:val="00A9764B"/>
    <w:rsid w:val="00A97F19"/>
    <w:rsid w:val="00AA1BF5"/>
    <w:rsid w:val="00AA27DF"/>
    <w:rsid w:val="00AA29CB"/>
    <w:rsid w:val="00AA2CCE"/>
    <w:rsid w:val="00AA3738"/>
    <w:rsid w:val="00AA5025"/>
    <w:rsid w:val="00AA6BA2"/>
    <w:rsid w:val="00AA6D41"/>
    <w:rsid w:val="00AA6FB9"/>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4F7"/>
    <w:rsid w:val="00AC793B"/>
    <w:rsid w:val="00AC7C45"/>
    <w:rsid w:val="00AC7DB5"/>
    <w:rsid w:val="00AD0901"/>
    <w:rsid w:val="00AD119A"/>
    <w:rsid w:val="00AD12FD"/>
    <w:rsid w:val="00AD13D6"/>
    <w:rsid w:val="00AD1985"/>
    <w:rsid w:val="00AD1C5A"/>
    <w:rsid w:val="00AD2E96"/>
    <w:rsid w:val="00AD3979"/>
    <w:rsid w:val="00AD3A66"/>
    <w:rsid w:val="00AD5044"/>
    <w:rsid w:val="00AD52CD"/>
    <w:rsid w:val="00AD5AF2"/>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0F35"/>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4822"/>
    <w:rsid w:val="00B1577F"/>
    <w:rsid w:val="00B16501"/>
    <w:rsid w:val="00B16793"/>
    <w:rsid w:val="00B17C33"/>
    <w:rsid w:val="00B22D17"/>
    <w:rsid w:val="00B23D77"/>
    <w:rsid w:val="00B23F82"/>
    <w:rsid w:val="00B2429C"/>
    <w:rsid w:val="00B2499A"/>
    <w:rsid w:val="00B24CE3"/>
    <w:rsid w:val="00B256B9"/>
    <w:rsid w:val="00B257F2"/>
    <w:rsid w:val="00B26909"/>
    <w:rsid w:val="00B30980"/>
    <w:rsid w:val="00B310A9"/>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883"/>
    <w:rsid w:val="00B46DFD"/>
    <w:rsid w:val="00B47DC5"/>
    <w:rsid w:val="00B50F56"/>
    <w:rsid w:val="00B50F66"/>
    <w:rsid w:val="00B5100B"/>
    <w:rsid w:val="00B51571"/>
    <w:rsid w:val="00B519E5"/>
    <w:rsid w:val="00B52342"/>
    <w:rsid w:val="00B53339"/>
    <w:rsid w:val="00B538A0"/>
    <w:rsid w:val="00B53F24"/>
    <w:rsid w:val="00B55A0E"/>
    <w:rsid w:val="00B55CA1"/>
    <w:rsid w:val="00B561E1"/>
    <w:rsid w:val="00B56324"/>
    <w:rsid w:val="00B563B0"/>
    <w:rsid w:val="00B5700C"/>
    <w:rsid w:val="00B572C9"/>
    <w:rsid w:val="00B576AE"/>
    <w:rsid w:val="00B5783B"/>
    <w:rsid w:val="00B57E8A"/>
    <w:rsid w:val="00B605C1"/>
    <w:rsid w:val="00B60EA9"/>
    <w:rsid w:val="00B60FEB"/>
    <w:rsid w:val="00B65190"/>
    <w:rsid w:val="00B65300"/>
    <w:rsid w:val="00B655F6"/>
    <w:rsid w:val="00B65705"/>
    <w:rsid w:val="00B65C7C"/>
    <w:rsid w:val="00B662E5"/>
    <w:rsid w:val="00B6645B"/>
    <w:rsid w:val="00B66F9D"/>
    <w:rsid w:val="00B67A03"/>
    <w:rsid w:val="00B67C15"/>
    <w:rsid w:val="00B701FC"/>
    <w:rsid w:val="00B7090C"/>
    <w:rsid w:val="00B70C11"/>
    <w:rsid w:val="00B712DD"/>
    <w:rsid w:val="00B71BF3"/>
    <w:rsid w:val="00B7215D"/>
    <w:rsid w:val="00B7340F"/>
    <w:rsid w:val="00B740AF"/>
    <w:rsid w:val="00B74241"/>
    <w:rsid w:val="00B7477C"/>
    <w:rsid w:val="00B74780"/>
    <w:rsid w:val="00B74C2F"/>
    <w:rsid w:val="00B75BC2"/>
    <w:rsid w:val="00B75E7C"/>
    <w:rsid w:val="00B75F7E"/>
    <w:rsid w:val="00B75FB5"/>
    <w:rsid w:val="00B76405"/>
    <w:rsid w:val="00B76B2C"/>
    <w:rsid w:val="00B80960"/>
    <w:rsid w:val="00B82522"/>
    <w:rsid w:val="00B82923"/>
    <w:rsid w:val="00B8490B"/>
    <w:rsid w:val="00B84D84"/>
    <w:rsid w:val="00B850D5"/>
    <w:rsid w:val="00B850D7"/>
    <w:rsid w:val="00B85304"/>
    <w:rsid w:val="00B8560D"/>
    <w:rsid w:val="00B85B2C"/>
    <w:rsid w:val="00B86562"/>
    <w:rsid w:val="00B8663C"/>
    <w:rsid w:val="00B86C99"/>
    <w:rsid w:val="00B86EB9"/>
    <w:rsid w:val="00B87D34"/>
    <w:rsid w:val="00B901FF"/>
    <w:rsid w:val="00B90B21"/>
    <w:rsid w:val="00B918C5"/>
    <w:rsid w:val="00B9262C"/>
    <w:rsid w:val="00B92889"/>
    <w:rsid w:val="00B93447"/>
    <w:rsid w:val="00B94925"/>
    <w:rsid w:val="00B95245"/>
    <w:rsid w:val="00B95D8E"/>
    <w:rsid w:val="00B960C4"/>
    <w:rsid w:val="00B96323"/>
    <w:rsid w:val="00B96800"/>
    <w:rsid w:val="00B97356"/>
    <w:rsid w:val="00B97744"/>
    <w:rsid w:val="00B97A77"/>
    <w:rsid w:val="00B97D40"/>
    <w:rsid w:val="00BA0757"/>
    <w:rsid w:val="00BA0CF3"/>
    <w:rsid w:val="00BA1331"/>
    <w:rsid w:val="00BA158D"/>
    <w:rsid w:val="00BA21D6"/>
    <w:rsid w:val="00BA33FC"/>
    <w:rsid w:val="00BA4B1C"/>
    <w:rsid w:val="00BA4B78"/>
    <w:rsid w:val="00BA4BB1"/>
    <w:rsid w:val="00BA54A1"/>
    <w:rsid w:val="00BA5764"/>
    <w:rsid w:val="00BA58AC"/>
    <w:rsid w:val="00BA76AE"/>
    <w:rsid w:val="00BA7B04"/>
    <w:rsid w:val="00BA7B77"/>
    <w:rsid w:val="00BB1655"/>
    <w:rsid w:val="00BB1A3C"/>
    <w:rsid w:val="00BB3393"/>
    <w:rsid w:val="00BB411C"/>
    <w:rsid w:val="00BB42FA"/>
    <w:rsid w:val="00BB4A82"/>
    <w:rsid w:val="00BB4D7B"/>
    <w:rsid w:val="00BB555C"/>
    <w:rsid w:val="00BB603B"/>
    <w:rsid w:val="00BB6612"/>
    <w:rsid w:val="00BB6E6B"/>
    <w:rsid w:val="00BB7418"/>
    <w:rsid w:val="00BB7FDA"/>
    <w:rsid w:val="00BC0718"/>
    <w:rsid w:val="00BC0A0B"/>
    <w:rsid w:val="00BC3E49"/>
    <w:rsid w:val="00BC41E0"/>
    <w:rsid w:val="00BC4913"/>
    <w:rsid w:val="00BC62DE"/>
    <w:rsid w:val="00BC6B2A"/>
    <w:rsid w:val="00BC6DE2"/>
    <w:rsid w:val="00BC703B"/>
    <w:rsid w:val="00BD019F"/>
    <w:rsid w:val="00BD0630"/>
    <w:rsid w:val="00BD0AFB"/>
    <w:rsid w:val="00BD1485"/>
    <w:rsid w:val="00BD175F"/>
    <w:rsid w:val="00BD329A"/>
    <w:rsid w:val="00BD3463"/>
    <w:rsid w:val="00BD3715"/>
    <w:rsid w:val="00BD3CAA"/>
    <w:rsid w:val="00BD4C6B"/>
    <w:rsid w:val="00BD4D2A"/>
    <w:rsid w:val="00BD537A"/>
    <w:rsid w:val="00BD578F"/>
    <w:rsid w:val="00BD6712"/>
    <w:rsid w:val="00BD6C20"/>
    <w:rsid w:val="00BD70AD"/>
    <w:rsid w:val="00BD75D0"/>
    <w:rsid w:val="00BE29E2"/>
    <w:rsid w:val="00BE3120"/>
    <w:rsid w:val="00BE342D"/>
    <w:rsid w:val="00BE5839"/>
    <w:rsid w:val="00BE60A4"/>
    <w:rsid w:val="00BE6100"/>
    <w:rsid w:val="00BE6A90"/>
    <w:rsid w:val="00BF0A38"/>
    <w:rsid w:val="00BF0CF5"/>
    <w:rsid w:val="00BF1E43"/>
    <w:rsid w:val="00BF3BCD"/>
    <w:rsid w:val="00BF4EE8"/>
    <w:rsid w:val="00BF5157"/>
    <w:rsid w:val="00BF538A"/>
    <w:rsid w:val="00BF663B"/>
    <w:rsid w:val="00BF6D3D"/>
    <w:rsid w:val="00BF7F62"/>
    <w:rsid w:val="00BF7FFC"/>
    <w:rsid w:val="00C00368"/>
    <w:rsid w:val="00C00E3C"/>
    <w:rsid w:val="00C01664"/>
    <w:rsid w:val="00C02168"/>
    <w:rsid w:val="00C025A3"/>
    <w:rsid w:val="00C02FD1"/>
    <w:rsid w:val="00C03507"/>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6B36"/>
    <w:rsid w:val="00C17EC3"/>
    <w:rsid w:val="00C209C0"/>
    <w:rsid w:val="00C20D7F"/>
    <w:rsid w:val="00C21422"/>
    <w:rsid w:val="00C21A23"/>
    <w:rsid w:val="00C21E9B"/>
    <w:rsid w:val="00C22808"/>
    <w:rsid w:val="00C23041"/>
    <w:rsid w:val="00C235B4"/>
    <w:rsid w:val="00C235BE"/>
    <w:rsid w:val="00C238B5"/>
    <w:rsid w:val="00C23F81"/>
    <w:rsid w:val="00C240F9"/>
    <w:rsid w:val="00C25059"/>
    <w:rsid w:val="00C252EE"/>
    <w:rsid w:val="00C26F1B"/>
    <w:rsid w:val="00C30545"/>
    <w:rsid w:val="00C325FC"/>
    <w:rsid w:val="00C345A6"/>
    <w:rsid w:val="00C357FC"/>
    <w:rsid w:val="00C365B9"/>
    <w:rsid w:val="00C36FDA"/>
    <w:rsid w:val="00C3758E"/>
    <w:rsid w:val="00C37B58"/>
    <w:rsid w:val="00C412C1"/>
    <w:rsid w:val="00C41935"/>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2E8"/>
    <w:rsid w:val="00C567D4"/>
    <w:rsid w:val="00C56B00"/>
    <w:rsid w:val="00C56D52"/>
    <w:rsid w:val="00C601A6"/>
    <w:rsid w:val="00C6089C"/>
    <w:rsid w:val="00C615D3"/>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2AAF"/>
    <w:rsid w:val="00C82C04"/>
    <w:rsid w:val="00C8317B"/>
    <w:rsid w:val="00C83849"/>
    <w:rsid w:val="00C8386C"/>
    <w:rsid w:val="00C83948"/>
    <w:rsid w:val="00C83E82"/>
    <w:rsid w:val="00C84116"/>
    <w:rsid w:val="00C86539"/>
    <w:rsid w:val="00C904E4"/>
    <w:rsid w:val="00C9244D"/>
    <w:rsid w:val="00C927B1"/>
    <w:rsid w:val="00C94BC5"/>
    <w:rsid w:val="00C954A2"/>
    <w:rsid w:val="00C96CCA"/>
    <w:rsid w:val="00C97857"/>
    <w:rsid w:val="00C978A5"/>
    <w:rsid w:val="00C97C41"/>
    <w:rsid w:val="00C97E4B"/>
    <w:rsid w:val="00CA00BE"/>
    <w:rsid w:val="00CA0694"/>
    <w:rsid w:val="00CA1505"/>
    <w:rsid w:val="00CA1612"/>
    <w:rsid w:val="00CA215A"/>
    <w:rsid w:val="00CA22A5"/>
    <w:rsid w:val="00CA2326"/>
    <w:rsid w:val="00CA3012"/>
    <w:rsid w:val="00CA3883"/>
    <w:rsid w:val="00CA4C0B"/>
    <w:rsid w:val="00CA6916"/>
    <w:rsid w:val="00CA6A93"/>
    <w:rsid w:val="00CA73D4"/>
    <w:rsid w:val="00CA7431"/>
    <w:rsid w:val="00CA7D3D"/>
    <w:rsid w:val="00CB1173"/>
    <w:rsid w:val="00CB19B8"/>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80"/>
    <w:rsid w:val="00CC5ED2"/>
    <w:rsid w:val="00CC60B7"/>
    <w:rsid w:val="00CC6E78"/>
    <w:rsid w:val="00CC711B"/>
    <w:rsid w:val="00CC75B8"/>
    <w:rsid w:val="00CD1974"/>
    <w:rsid w:val="00CD21C0"/>
    <w:rsid w:val="00CD2BBC"/>
    <w:rsid w:val="00CD3A8A"/>
    <w:rsid w:val="00CD3B38"/>
    <w:rsid w:val="00CD580B"/>
    <w:rsid w:val="00CD6777"/>
    <w:rsid w:val="00CD6A43"/>
    <w:rsid w:val="00CD7140"/>
    <w:rsid w:val="00CD78D2"/>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2BF"/>
    <w:rsid w:val="00D04461"/>
    <w:rsid w:val="00D045FE"/>
    <w:rsid w:val="00D04B28"/>
    <w:rsid w:val="00D04FE6"/>
    <w:rsid w:val="00D062BC"/>
    <w:rsid w:val="00D068D1"/>
    <w:rsid w:val="00D074ED"/>
    <w:rsid w:val="00D076BF"/>
    <w:rsid w:val="00D10464"/>
    <w:rsid w:val="00D109DA"/>
    <w:rsid w:val="00D1200F"/>
    <w:rsid w:val="00D12419"/>
    <w:rsid w:val="00D13248"/>
    <w:rsid w:val="00D13CBD"/>
    <w:rsid w:val="00D14129"/>
    <w:rsid w:val="00D1481C"/>
    <w:rsid w:val="00D14CE7"/>
    <w:rsid w:val="00D15B25"/>
    <w:rsid w:val="00D1726C"/>
    <w:rsid w:val="00D178C1"/>
    <w:rsid w:val="00D17BD7"/>
    <w:rsid w:val="00D17FE2"/>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6F65"/>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4400"/>
    <w:rsid w:val="00D56126"/>
    <w:rsid w:val="00D5649B"/>
    <w:rsid w:val="00D56CA2"/>
    <w:rsid w:val="00D57E6C"/>
    <w:rsid w:val="00D60C34"/>
    <w:rsid w:val="00D61709"/>
    <w:rsid w:val="00D631B4"/>
    <w:rsid w:val="00D632F6"/>
    <w:rsid w:val="00D64669"/>
    <w:rsid w:val="00D65EB8"/>
    <w:rsid w:val="00D661BA"/>
    <w:rsid w:val="00D66535"/>
    <w:rsid w:val="00D6679B"/>
    <w:rsid w:val="00D66B34"/>
    <w:rsid w:val="00D66FAF"/>
    <w:rsid w:val="00D67183"/>
    <w:rsid w:val="00D675B0"/>
    <w:rsid w:val="00D67761"/>
    <w:rsid w:val="00D700AC"/>
    <w:rsid w:val="00D701DA"/>
    <w:rsid w:val="00D70507"/>
    <w:rsid w:val="00D7065D"/>
    <w:rsid w:val="00D72A80"/>
    <w:rsid w:val="00D72B7A"/>
    <w:rsid w:val="00D72CA1"/>
    <w:rsid w:val="00D73155"/>
    <w:rsid w:val="00D735AB"/>
    <w:rsid w:val="00D760BB"/>
    <w:rsid w:val="00D77106"/>
    <w:rsid w:val="00D80484"/>
    <w:rsid w:val="00D807E7"/>
    <w:rsid w:val="00D8128E"/>
    <w:rsid w:val="00D816AD"/>
    <w:rsid w:val="00D81807"/>
    <w:rsid w:val="00D81931"/>
    <w:rsid w:val="00D81BF4"/>
    <w:rsid w:val="00D83BD6"/>
    <w:rsid w:val="00D83C4A"/>
    <w:rsid w:val="00D84668"/>
    <w:rsid w:val="00D8491F"/>
    <w:rsid w:val="00D8542E"/>
    <w:rsid w:val="00D87BCC"/>
    <w:rsid w:val="00D90166"/>
    <w:rsid w:val="00D90DDE"/>
    <w:rsid w:val="00D90E17"/>
    <w:rsid w:val="00D91B99"/>
    <w:rsid w:val="00D92353"/>
    <w:rsid w:val="00D9251C"/>
    <w:rsid w:val="00D93D66"/>
    <w:rsid w:val="00D93ED7"/>
    <w:rsid w:val="00D95B1B"/>
    <w:rsid w:val="00D95D76"/>
    <w:rsid w:val="00D9660F"/>
    <w:rsid w:val="00D96BCC"/>
    <w:rsid w:val="00D97B2B"/>
    <w:rsid w:val="00D97C72"/>
    <w:rsid w:val="00DA04E2"/>
    <w:rsid w:val="00DA079B"/>
    <w:rsid w:val="00DA1076"/>
    <w:rsid w:val="00DA1345"/>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050F"/>
    <w:rsid w:val="00DB118C"/>
    <w:rsid w:val="00DB1247"/>
    <w:rsid w:val="00DB176F"/>
    <w:rsid w:val="00DB1DA3"/>
    <w:rsid w:val="00DB239B"/>
    <w:rsid w:val="00DB2749"/>
    <w:rsid w:val="00DB40F2"/>
    <w:rsid w:val="00DB4149"/>
    <w:rsid w:val="00DB438B"/>
    <w:rsid w:val="00DB56DA"/>
    <w:rsid w:val="00DB5BBF"/>
    <w:rsid w:val="00DB71E3"/>
    <w:rsid w:val="00DB76A0"/>
    <w:rsid w:val="00DB77D3"/>
    <w:rsid w:val="00DB7921"/>
    <w:rsid w:val="00DC0557"/>
    <w:rsid w:val="00DC0A9B"/>
    <w:rsid w:val="00DC0CA4"/>
    <w:rsid w:val="00DC1181"/>
    <w:rsid w:val="00DC152E"/>
    <w:rsid w:val="00DC1A90"/>
    <w:rsid w:val="00DC29D5"/>
    <w:rsid w:val="00DC306E"/>
    <w:rsid w:val="00DC3496"/>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27F0"/>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1A01"/>
    <w:rsid w:val="00DF1B17"/>
    <w:rsid w:val="00DF1E5C"/>
    <w:rsid w:val="00DF2677"/>
    <w:rsid w:val="00DF2F3E"/>
    <w:rsid w:val="00DF3CC9"/>
    <w:rsid w:val="00DF4577"/>
    <w:rsid w:val="00DF5E9B"/>
    <w:rsid w:val="00DF63EC"/>
    <w:rsid w:val="00DF664D"/>
    <w:rsid w:val="00DF70DB"/>
    <w:rsid w:val="00DF7371"/>
    <w:rsid w:val="00E001FA"/>
    <w:rsid w:val="00E0150F"/>
    <w:rsid w:val="00E01874"/>
    <w:rsid w:val="00E019ED"/>
    <w:rsid w:val="00E021EE"/>
    <w:rsid w:val="00E03EE9"/>
    <w:rsid w:val="00E05C8E"/>
    <w:rsid w:val="00E07133"/>
    <w:rsid w:val="00E0777C"/>
    <w:rsid w:val="00E07C77"/>
    <w:rsid w:val="00E10642"/>
    <w:rsid w:val="00E12D19"/>
    <w:rsid w:val="00E12E1E"/>
    <w:rsid w:val="00E13113"/>
    <w:rsid w:val="00E13291"/>
    <w:rsid w:val="00E133F5"/>
    <w:rsid w:val="00E13402"/>
    <w:rsid w:val="00E1349F"/>
    <w:rsid w:val="00E14FEB"/>
    <w:rsid w:val="00E16810"/>
    <w:rsid w:val="00E20144"/>
    <w:rsid w:val="00E2024F"/>
    <w:rsid w:val="00E20A88"/>
    <w:rsid w:val="00E21122"/>
    <w:rsid w:val="00E21361"/>
    <w:rsid w:val="00E225A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33B"/>
    <w:rsid w:val="00E37999"/>
    <w:rsid w:val="00E37C48"/>
    <w:rsid w:val="00E37CC9"/>
    <w:rsid w:val="00E411D9"/>
    <w:rsid w:val="00E411E3"/>
    <w:rsid w:val="00E41783"/>
    <w:rsid w:val="00E41CAB"/>
    <w:rsid w:val="00E42909"/>
    <w:rsid w:val="00E43658"/>
    <w:rsid w:val="00E4366A"/>
    <w:rsid w:val="00E4366E"/>
    <w:rsid w:val="00E436EE"/>
    <w:rsid w:val="00E43D92"/>
    <w:rsid w:val="00E4611C"/>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3B3"/>
    <w:rsid w:val="00E67B74"/>
    <w:rsid w:val="00E7014B"/>
    <w:rsid w:val="00E70F85"/>
    <w:rsid w:val="00E71AA9"/>
    <w:rsid w:val="00E726B0"/>
    <w:rsid w:val="00E72D25"/>
    <w:rsid w:val="00E73811"/>
    <w:rsid w:val="00E74FAA"/>
    <w:rsid w:val="00E80A0F"/>
    <w:rsid w:val="00E81738"/>
    <w:rsid w:val="00E82C8B"/>
    <w:rsid w:val="00E82D32"/>
    <w:rsid w:val="00E83C42"/>
    <w:rsid w:val="00E84687"/>
    <w:rsid w:val="00E84879"/>
    <w:rsid w:val="00E851C2"/>
    <w:rsid w:val="00E85CB4"/>
    <w:rsid w:val="00E869CB"/>
    <w:rsid w:val="00E86BB3"/>
    <w:rsid w:val="00E8753D"/>
    <w:rsid w:val="00E87716"/>
    <w:rsid w:val="00E8782D"/>
    <w:rsid w:val="00E906E1"/>
    <w:rsid w:val="00E91290"/>
    <w:rsid w:val="00E91D38"/>
    <w:rsid w:val="00E92346"/>
    <w:rsid w:val="00E92DF5"/>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2709"/>
    <w:rsid w:val="00EB399D"/>
    <w:rsid w:val="00EB41BE"/>
    <w:rsid w:val="00EB4754"/>
    <w:rsid w:val="00EB49FF"/>
    <w:rsid w:val="00EB4C97"/>
    <w:rsid w:val="00EB539D"/>
    <w:rsid w:val="00EB627D"/>
    <w:rsid w:val="00EB6EC7"/>
    <w:rsid w:val="00EC0D9F"/>
    <w:rsid w:val="00EC1083"/>
    <w:rsid w:val="00EC1163"/>
    <w:rsid w:val="00EC1C19"/>
    <w:rsid w:val="00EC30E2"/>
    <w:rsid w:val="00EC3B37"/>
    <w:rsid w:val="00EC4810"/>
    <w:rsid w:val="00EC5F07"/>
    <w:rsid w:val="00EC78A3"/>
    <w:rsid w:val="00ED0D4D"/>
    <w:rsid w:val="00ED117E"/>
    <w:rsid w:val="00ED1B49"/>
    <w:rsid w:val="00ED1FFF"/>
    <w:rsid w:val="00ED21FD"/>
    <w:rsid w:val="00ED2AAF"/>
    <w:rsid w:val="00ED2D3A"/>
    <w:rsid w:val="00ED39AA"/>
    <w:rsid w:val="00ED4B64"/>
    <w:rsid w:val="00ED54CD"/>
    <w:rsid w:val="00ED6CF2"/>
    <w:rsid w:val="00ED6FE3"/>
    <w:rsid w:val="00ED74B0"/>
    <w:rsid w:val="00ED755D"/>
    <w:rsid w:val="00EE14CA"/>
    <w:rsid w:val="00EE1F1D"/>
    <w:rsid w:val="00EE1F59"/>
    <w:rsid w:val="00EE2045"/>
    <w:rsid w:val="00EE2385"/>
    <w:rsid w:val="00EE26C1"/>
    <w:rsid w:val="00EE2738"/>
    <w:rsid w:val="00EE2E85"/>
    <w:rsid w:val="00EE3FAC"/>
    <w:rsid w:val="00EE4194"/>
    <w:rsid w:val="00EE446E"/>
    <w:rsid w:val="00EE4549"/>
    <w:rsid w:val="00EE4DC8"/>
    <w:rsid w:val="00EE5B24"/>
    <w:rsid w:val="00EE5C0B"/>
    <w:rsid w:val="00EF02B4"/>
    <w:rsid w:val="00EF042A"/>
    <w:rsid w:val="00EF1E1A"/>
    <w:rsid w:val="00EF1E23"/>
    <w:rsid w:val="00EF224A"/>
    <w:rsid w:val="00EF29ED"/>
    <w:rsid w:val="00EF2A0D"/>
    <w:rsid w:val="00EF2D8C"/>
    <w:rsid w:val="00EF4957"/>
    <w:rsid w:val="00EF5A86"/>
    <w:rsid w:val="00EF5E9F"/>
    <w:rsid w:val="00EF6038"/>
    <w:rsid w:val="00EF66E1"/>
    <w:rsid w:val="00EF68FF"/>
    <w:rsid w:val="00EF69DE"/>
    <w:rsid w:val="00F0065A"/>
    <w:rsid w:val="00F00F4F"/>
    <w:rsid w:val="00F02229"/>
    <w:rsid w:val="00F03955"/>
    <w:rsid w:val="00F03A00"/>
    <w:rsid w:val="00F04373"/>
    <w:rsid w:val="00F05859"/>
    <w:rsid w:val="00F10188"/>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956"/>
    <w:rsid w:val="00F24DA0"/>
    <w:rsid w:val="00F26A75"/>
    <w:rsid w:val="00F26ED0"/>
    <w:rsid w:val="00F26EEB"/>
    <w:rsid w:val="00F30A40"/>
    <w:rsid w:val="00F31222"/>
    <w:rsid w:val="00F31CC3"/>
    <w:rsid w:val="00F32730"/>
    <w:rsid w:val="00F33084"/>
    <w:rsid w:val="00F33241"/>
    <w:rsid w:val="00F33326"/>
    <w:rsid w:val="00F34F4B"/>
    <w:rsid w:val="00F3564E"/>
    <w:rsid w:val="00F35884"/>
    <w:rsid w:val="00F35E9F"/>
    <w:rsid w:val="00F3670B"/>
    <w:rsid w:val="00F36826"/>
    <w:rsid w:val="00F4133E"/>
    <w:rsid w:val="00F41451"/>
    <w:rsid w:val="00F41A36"/>
    <w:rsid w:val="00F4227E"/>
    <w:rsid w:val="00F424A8"/>
    <w:rsid w:val="00F431C7"/>
    <w:rsid w:val="00F43238"/>
    <w:rsid w:val="00F43F07"/>
    <w:rsid w:val="00F44BCA"/>
    <w:rsid w:val="00F452A3"/>
    <w:rsid w:val="00F45734"/>
    <w:rsid w:val="00F45908"/>
    <w:rsid w:val="00F46B4E"/>
    <w:rsid w:val="00F47BBC"/>
    <w:rsid w:val="00F51EF3"/>
    <w:rsid w:val="00F52881"/>
    <w:rsid w:val="00F529C4"/>
    <w:rsid w:val="00F52C98"/>
    <w:rsid w:val="00F52CE0"/>
    <w:rsid w:val="00F5306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975"/>
    <w:rsid w:val="00F71B6F"/>
    <w:rsid w:val="00F72537"/>
    <w:rsid w:val="00F73A5D"/>
    <w:rsid w:val="00F74EBB"/>
    <w:rsid w:val="00F756ED"/>
    <w:rsid w:val="00F75E81"/>
    <w:rsid w:val="00F7694F"/>
    <w:rsid w:val="00F779C7"/>
    <w:rsid w:val="00F77AC1"/>
    <w:rsid w:val="00F77EE1"/>
    <w:rsid w:val="00F80B74"/>
    <w:rsid w:val="00F81A6D"/>
    <w:rsid w:val="00F821FB"/>
    <w:rsid w:val="00F824C9"/>
    <w:rsid w:val="00F8297E"/>
    <w:rsid w:val="00F82D41"/>
    <w:rsid w:val="00F8333C"/>
    <w:rsid w:val="00F833FA"/>
    <w:rsid w:val="00F8475B"/>
    <w:rsid w:val="00F8491F"/>
    <w:rsid w:val="00F84A6F"/>
    <w:rsid w:val="00F84D6E"/>
    <w:rsid w:val="00F85455"/>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244"/>
    <w:rsid w:val="00F9753F"/>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23DC"/>
    <w:rsid w:val="00FB35FA"/>
    <w:rsid w:val="00FB395C"/>
    <w:rsid w:val="00FB484B"/>
    <w:rsid w:val="00FB48E5"/>
    <w:rsid w:val="00FB631B"/>
    <w:rsid w:val="00FB644F"/>
    <w:rsid w:val="00FB6C7C"/>
    <w:rsid w:val="00FB6D32"/>
    <w:rsid w:val="00FB6D92"/>
    <w:rsid w:val="00FB742F"/>
    <w:rsid w:val="00FB7486"/>
    <w:rsid w:val="00FB7538"/>
    <w:rsid w:val="00FB7F09"/>
    <w:rsid w:val="00FC0357"/>
    <w:rsid w:val="00FC0D52"/>
    <w:rsid w:val="00FC1C22"/>
    <w:rsid w:val="00FC2DC2"/>
    <w:rsid w:val="00FC3258"/>
    <w:rsid w:val="00FC3397"/>
    <w:rsid w:val="00FC33B3"/>
    <w:rsid w:val="00FC459B"/>
    <w:rsid w:val="00FC6A86"/>
    <w:rsid w:val="00FC770E"/>
    <w:rsid w:val="00FC7E8C"/>
    <w:rsid w:val="00FD0A5A"/>
    <w:rsid w:val="00FD0CCE"/>
    <w:rsid w:val="00FD2AFD"/>
    <w:rsid w:val="00FD2B6C"/>
    <w:rsid w:val="00FD3863"/>
    <w:rsid w:val="00FD4320"/>
    <w:rsid w:val="00FD4D58"/>
    <w:rsid w:val="00FD5345"/>
    <w:rsid w:val="00FD55BA"/>
    <w:rsid w:val="00FD5B6D"/>
    <w:rsid w:val="00FD5F35"/>
    <w:rsid w:val="00FD6CBB"/>
    <w:rsid w:val="00FD75C6"/>
    <w:rsid w:val="00FE03A5"/>
    <w:rsid w:val="00FE0F2C"/>
    <w:rsid w:val="00FE1017"/>
    <w:rsid w:val="00FE1B5D"/>
    <w:rsid w:val="00FE2264"/>
    <w:rsid w:val="00FE28EE"/>
    <w:rsid w:val="00FE2B88"/>
    <w:rsid w:val="00FE31B3"/>
    <w:rsid w:val="00FE4570"/>
    <w:rsid w:val="00FE58E4"/>
    <w:rsid w:val="00FE5A15"/>
    <w:rsid w:val="00FE5D00"/>
    <w:rsid w:val="00FE65D8"/>
    <w:rsid w:val="00FE7320"/>
    <w:rsid w:val="00FF0AE0"/>
    <w:rsid w:val="00FF1495"/>
    <w:rsid w:val="00FF1D72"/>
    <w:rsid w:val="00FF306F"/>
    <w:rsid w:val="00FF365D"/>
    <w:rsid w:val="00FF46A4"/>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table" w:styleId="TabeladeGradeClara">
    <w:name w:val="Grid Table Light"/>
    <w:basedOn w:val="Tabelanormal"/>
    <w:uiPriority w:val="40"/>
    <w:rsid w:val="005F2AC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8215">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6053571">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68639651">
      <w:bodyDiv w:val="1"/>
      <w:marLeft w:val="0"/>
      <w:marRight w:val="0"/>
      <w:marTop w:val="0"/>
      <w:marBottom w:val="0"/>
      <w:divBdr>
        <w:top w:val="none" w:sz="0" w:space="0" w:color="auto"/>
        <w:left w:val="none" w:sz="0" w:space="0" w:color="auto"/>
        <w:bottom w:val="none" w:sz="0" w:space="0" w:color="auto"/>
        <w:right w:val="none" w:sz="0" w:space="0" w:color="auto"/>
      </w:divBdr>
    </w:div>
    <w:div w:id="168719840">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29004116">
      <w:bodyDiv w:val="1"/>
      <w:marLeft w:val="0"/>
      <w:marRight w:val="0"/>
      <w:marTop w:val="0"/>
      <w:marBottom w:val="0"/>
      <w:divBdr>
        <w:top w:val="none" w:sz="0" w:space="0" w:color="auto"/>
        <w:left w:val="none" w:sz="0" w:space="0" w:color="auto"/>
        <w:bottom w:val="none" w:sz="0" w:space="0" w:color="auto"/>
        <w:right w:val="none" w:sz="0" w:space="0" w:color="auto"/>
      </w:divBdr>
    </w:div>
    <w:div w:id="249847909">
      <w:bodyDiv w:val="1"/>
      <w:marLeft w:val="0"/>
      <w:marRight w:val="0"/>
      <w:marTop w:val="0"/>
      <w:marBottom w:val="0"/>
      <w:divBdr>
        <w:top w:val="none" w:sz="0" w:space="0" w:color="auto"/>
        <w:left w:val="none" w:sz="0" w:space="0" w:color="auto"/>
        <w:bottom w:val="none" w:sz="0" w:space="0" w:color="auto"/>
        <w:right w:val="none" w:sz="0" w:space="0" w:color="auto"/>
      </w:divBdr>
    </w:div>
    <w:div w:id="281084196">
      <w:bodyDiv w:val="1"/>
      <w:marLeft w:val="0"/>
      <w:marRight w:val="0"/>
      <w:marTop w:val="0"/>
      <w:marBottom w:val="0"/>
      <w:divBdr>
        <w:top w:val="none" w:sz="0" w:space="0" w:color="auto"/>
        <w:left w:val="none" w:sz="0" w:space="0" w:color="auto"/>
        <w:bottom w:val="none" w:sz="0" w:space="0" w:color="auto"/>
        <w:right w:val="none" w:sz="0" w:space="0" w:color="auto"/>
      </w:divBdr>
    </w:div>
    <w:div w:id="281352984">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1519971">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03663681">
      <w:bodyDiv w:val="1"/>
      <w:marLeft w:val="0"/>
      <w:marRight w:val="0"/>
      <w:marTop w:val="0"/>
      <w:marBottom w:val="0"/>
      <w:divBdr>
        <w:top w:val="none" w:sz="0" w:space="0" w:color="auto"/>
        <w:left w:val="none" w:sz="0" w:space="0" w:color="auto"/>
        <w:bottom w:val="none" w:sz="0" w:space="0" w:color="auto"/>
        <w:right w:val="none" w:sz="0" w:space="0" w:color="auto"/>
      </w:divBdr>
    </w:div>
    <w:div w:id="528297557">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2824910">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1591637">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16230">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0474371">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5127837">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181357900">
      <w:bodyDiv w:val="1"/>
      <w:marLeft w:val="0"/>
      <w:marRight w:val="0"/>
      <w:marTop w:val="0"/>
      <w:marBottom w:val="0"/>
      <w:divBdr>
        <w:top w:val="none" w:sz="0" w:space="0" w:color="auto"/>
        <w:left w:val="none" w:sz="0" w:space="0" w:color="auto"/>
        <w:bottom w:val="none" w:sz="0" w:space="0" w:color="auto"/>
        <w:right w:val="none" w:sz="0" w:space="0" w:color="auto"/>
      </w:divBdr>
    </w:div>
    <w:div w:id="1211499171">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59100491">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3341559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85639566">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2824581">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89056750">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16921582">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2351632">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11467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652305">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40785329">
      <w:bodyDiv w:val="1"/>
      <w:marLeft w:val="0"/>
      <w:marRight w:val="0"/>
      <w:marTop w:val="0"/>
      <w:marBottom w:val="0"/>
      <w:divBdr>
        <w:top w:val="none" w:sz="0" w:space="0" w:color="auto"/>
        <w:left w:val="none" w:sz="0" w:space="0" w:color="auto"/>
        <w:bottom w:val="none" w:sz="0" w:space="0" w:color="auto"/>
        <w:right w:val="none" w:sz="0" w:space="0" w:color="auto"/>
      </w:divBdr>
    </w:div>
    <w:div w:id="1745494875">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792167181">
      <w:bodyDiv w:val="1"/>
      <w:marLeft w:val="0"/>
      <w:marRight w:val="0"/>
      <w:marTop w:val="0"/>
      <w:marBottom w:val="0"/>
      <w:divBdr>
        <w:top w:val="none" w:sz="0" w:space="0" w:color="auto"/>
        <w:left w:val="none" w:sz="0" w:space="0" w:color="auto"/>
        <w:bottom w:val="none" w:sz="0" w:space="0" w:color="auto"/>
        <w:right w:val="none" w:sz="0" w:space="0" w:color="auto"/>
      </w:divBdr>
    </w:div>
    <w:div w:id="1797331161">
      <w:bodyDiv w:val="1"/>
      <w:marLeft w:val="0"/>
      <w:marRight w:val="0"/>
      <w:marTop w:val="0"/>
      <w:marBottom w:val="0"/>
      <w:divBdr>
        <w:top w:val="none" w:sz="0" w:space="0" w:color="auto"/>
        <w:left w:val="none" w:sz="0" w:space="0" w:color="auto"/>
        <w:bottom w:val="none" w:sz="0" w:space="0" w:color="auto"/>
        <w:right w:val="none" w:sz="0" w:space="0" w:color="auto"/>
      </w:divBdr>
    </w:div>
    <w:div w:id="1797604489">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18523087">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885212535">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47928955">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786938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74770779">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23722164">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55146-6093-46B9-BC25-9F4DCCDE0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2230</TotalTime>
  <Pages>17</Pages>
  <Words>6832</Words>
  <Characters>36898</Characters>
  <Application>Microsoft Office Word</Application>
  <DocSecurity>0</DocSecurity>
  <Lines>307</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248</cp:revision>
  <cp:lastPrinted>2025-12-19T11:03:00Z</cp:lastPrinted>
  <dcterms:created xsi:type="dcterms:W3CDTF">2025-01-06T14:36:00Z</dcterms:created>
  <dcterms:modified xsi:type="dcterms:W3CDTF">2025-12-19T11:07:00Z</dcterms:modified>
</cp:coreProperties>
</file>